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12" w:beforeLines="100" w:beforeAutospacing="0" w:after="312" w:afterLines="100" w:afterAutospacing="0" w:line="579" w:lineRule="exact"/>
        <w:jc w:val="center"/>
        <w:rPr>
          <w:rFonts w:hint="eastAsia" w:ascii="方正小标宋简体" w:eastAsia="方正小标宋简体"/>
          <w:sz w:val="36"/>
          <w:szCs w:val="36"/>
        </w:rPr>
      </w:pPr>
      <w:r>
        <w:rPr>
          <w:rFonts w:hint="eastAsia" w:ascii="方正小标宋简体" w:eastAsia="方正小标宋简体"/>
          <w:sz w:val="36"/>
          <w:szCs w:val="36"/>
        </w:rPr>
        <w:t>中共贵州省委宣传部关于做好贵州省2021年度哲学社会科学规划课题申报工作的通知</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jc w:val="both"/>
        <w:textAlignment w:val="auto"/>
        <w:outlineLvl w:val="9"/>
        <w:rPr>
          <w:rFonts w:ascii="仿宋" w:hAnsi="仿宋" w:eastAsia="仿宋"/>
          <w:sz w:val="30"/>
          <w:szCs w:val="30"/>
        </w:rPr>
      </w:pPr>
      <w:r>
        <w:rPr>
          <w:rFonts w:hint="eastAsia" w:ascii="仿宋" w:hAnsi="仿宋" w:eastAsia="仿宋"/>
          <w:sz w:val="30"/>
          <w:szCs w:val="30"/>
        </w:rPr>
        <w:t>省哲学社会科学工作领</w:t>
      </w:r>
      <w:bookmarkStart w:id="0" w:name="_GoBack"/>
      <w:bookmarkEnd w:id="0"/>
      <w:r>
        <w:rPr>
          <w:rFonts w:hint="eastAsia" w:ascii="仿宋" w:hAnsi="仿宋" w:eastAsia="仿宋"/>
          <w:sz w:val="30"/>
          <w:szCs w:val="30"/>
        </w:rPr>
        <w:t>导小组成员单位，各市（自治州）党委宣传部，相关高等院校、科研机构及省直有关单位：</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为做好贵州省2021年度哲学社会科学规划课题（以下简称</w:t>
      </w:r>
      <w:r>
        <w:rPr>
          <w:rFonts w:ascii="仿宋" w:hAnsi="仿宋" w:eastAsia="仿宋" w:cs="Times New Roman"/>
          <w:sz w:val="30"/>
          <w:szCs w:val="30"/>
        </w:rPr>
        <w:t>“</w:t>
      </w:r>
      <w:r>
        <w:rPr>
          <w:rFonts w:hint="eastAsia" w:ascii="仿宋" w:hAnsi="仿宋" w:eastAsia="仿宋"/>
          <w:sz w:val="30"/>
          <w:szCs w:val="30"/>
        </w:rPr>
        <w:t>省课题</w:t>
      </w:r>
      <w:r>
        <w:rPr>
          <w:rFonts w:ascii="仿宋" w:hAnsi="仿宋" w:eastAsia="仿宋" w:cs="Times New Roman"/>
          <w:sz w:val="30"/>
          <w:szCs w:val="30"/>
        </w:rPr>
        <w:t>”</w:t>
      </w:r>
      <w:r>
        <w:rPr>
          <w:rFonts w:hint="eastAsia" w:ascii="仿宋" w:hAnsi="仿宋" w:eastAsia="仿宋"/>
          <w:sz w:val="30"/>
          <w:szCs w:val="30"/>
        </w:rPr>
        <w:t>）申报工作，现将有关事项通知如下。</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一、指导思想</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高举中国特色社会主义伟大旗帜，以习近平新时代中国特色社会主义思想为指导，深入贯彻落实党的十九大和十九届二中、三中、四中、五中全会，省第十二次党代会和省委十二届历次全会，以及《中共中央关于加快构建中国特色哲学社会科学的意见》精神，坚持以贵州经济社会发展中的重大理论与现实问题为主攻方向，坚持基础研究和应用研究并重，着力推出既有实践深度、又有理论高度，既源于现实需求、又引领未来发展的优秀成果，切实推动研究课题经世致用、社科工作高质量发展，更好地为国家和我省工作大局服务，为繁荣发展新时代全省哲学社会科学服务。</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黑体" w:hAnsi="黑体" w:eastAsia="黑体" w:cs="黑体"/>
          <w:sz w:val="30"/>
          <w:szCs w:val="30"/>
        </w:rPr>
        <w:t>二、申报范围</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（一）为突出主攻方向和重点目标，《贵州省</w:t>
      </w:r>
      <w:r>
        <w:rPr>
          <w:rFonts w:ascii="仿宋" w:hAnsi="仿宋" w:eastAsia="仿宋"/>
          <w:sz w:val="30"/>
          <w:szCs w:val="30"/>
        </w:rPr>
        <w:t>2021</w:t>
      </w:r>
      <w:r>
        <w:rPr>
          <w:rFonts w:hint="eastAsia" w:ascii="仿宋" w:hAnsi="仿宋" w:eastAsia="仿宋"/>
          <w:sz w:val="30"/>
          <w:szCs w:val="30"/>
        </w:rPr>
        <w:t>年度哲学社会科学规划课题指南》（以下简称</w:t>
      </w:r>
      <w:r>
        <w:rPr>
          <w:rFonts w:ascii="仿宋" w:hAnsi="仿宋" w:eastAsia="仿宋" w:cs="Times New Roman"/>
          <w:sz w:val="30"/>
          <w:szCs w:val="30"/>
        </w:rPr>
        <w:t>“</w:t>
      </w:r>
      <w:r>
        <w:rPr>
          <w:rFonts w:hint="eastAsia" w:ascii="仿宋" w:hAnsi="仿宋" w:eastAsia="仿宋"/>
          <w:sz w:val="30"/>
          <w:szCs w:val="30"/>
        </w:rPr>
        <w:t>课题指南</w:t>
      </w:r>
      <w:r>
        <w:rPr>
          <w:rFonts w:ascii="仿宋" w:hAnsi="仿宋" w:eastAsia="仿宋" w:cs="Times New Roman"/>
          <w:sz w:val="30"/>
          <w:szCs w:val="30"/>
        </w:rPr>
        <w:t>”</w:t>
      </w:r>
      <w:r>
        <w:rPr>
          <w:rFonts w:hint="eastAsia" w:ascii="仿宋" w:hAnsi="仿宋" w:eastAsia="仿宋"/>
          <w:sz w:val="30"/>
          <w:szCs w:val="30"/>
        </w:rPr>
        <w:t>），立足贵州实际，围绕</w:t>
      </w:r>
      <w:r>
        <w:rPr>
          <w:rFonts w:ascii="仿宋" w:hAnsi="仿宋" w:eastAsia="仿宋"/>
          <w:sz w:val="30"/>
          <w:szCs w:val="30"/>
        </w:rPr>
        <w:t>“</w:t>
      </w:r>
      <w:r>
        <w:rPr>
          <w:rFonts w:hint="eastAsia" w:ascii="仿宋" w:hAnsi="仿宋" w:eastAsia="仿宋"/>
          <w:sz w:val="30"/>
          <w:szCs w:val="30"/>
        </w:rPr>
        <w:t>在新时代西部大开发上闯新路、在乡村振兴上开新局、在实施数字经济战略上抢新机、在生态文明建设上出新绩</w:t>
      </w:r>
      <w:r>
        <w:rPr>
          <w:rFonts w:ascii="仿宋" w:hAnsi="仿宋" w:eastAsia="仿宋" w:cs="Times New Roman"/>
          <w:sz w:val="30"/>
          <w:szCs w:val="30"/>
        </w:rPr>
        <w:t>”</w:t>
      </w:r>
      <w:r>
        <w:rPr>
          <w:rFonts w:hint="eastAsia" w:ascii="仿宋" w:hAnsi="仿宋" w:eastAsia="仿宋"/>
          <w:sz w:val="30"/>
          <w:szCs w:val="30"/>
        </w:rPr>
        <w:t>的使命任务和</w:t>
      </w:r>
      <w:r>
        <w:rPr>
          <w:rFonts w:ascii="仿宋" w:hAnsi="仿宋" w:eastAsia="仿宋"/>
          <w:sz w:val="30"/>
          <w:szCs w:val="30"/>
        </w:rPr>
        <w:t>“</w:t>
      </w:r>
      <w:r>
        <w:rPr>
          <w:rFonts w:hint="eastAsia" w:ascii="仿宋" w:hAnsi="仿宋" w:eastAsia="仿宋"/>
          <w:sz w:val="30"/>
          <w:szCs w:val="30"/>
        </w:rPr>
        <w:t>新型工业化、新型城镇化、农业现代化、旅游产业化</w:t>
      </w:r>
      <w:r>
        <w:rPr>
          <w:rFonts w:ascii="仿宋" w:hAnsi="仿宋" w:eastAsia="仿宋" w:cs="Times New Roman"/>
          <w:sz w:val="30"/>
          <w:szCs w:val="30"/>
        </w:rPr>
        <w:t>”</w:t>
      </w:r>
      <w:r>
        <w:rPr>
          <w:rFonts w:hint="eastAsia" w:ascii="仿宋" w:hAnsi="仿宋" w:eastAsia="仿宋"/>
          <w:sz w:val="30"/>
          <w:szCs w:val="30"/>
        </w:rPr>
        <w:t>的重大决策部署，聚焦贵州经济社会发展中的重大理论与现实问题，设置了</w:t>
      </w:r>
      <w:r>
        <w:rPr>
          <w:rFonts w:ascii="仿宋" w:hAnsi="仿宋" w:eastAsia="仿宋"/>
          <w:sz w:val="30"/>
          <w:szCs w:val="30"/>
        </w:rPr>
        <w:t>“</w:t>
      </w:r>
      <w:r>
        <w:rPr>
          <w:rFonts w:hint="eastAsia" w:ascii="仿宋" w:hAnsi="仿宋" w:eastAsia="仿宋"/>
          <w:sz w:val="30"/>
          <w:szCs w:val="30"/>
        </w:rPr>
        <w:t>党史</w:t>
      </w:r>
      <w:r>
        <w:rPr>
          <w:rFonts w:ascii="仿宋" w:hAnsi="仿宋" w:eastAsia="仿宋" w:cs="Times New Roman"/>
          <w:sz w:val="30"/>
          <w:szCs w:val="30"/>
        </w:rPr>
        <w:t>·</w:t>
      </w:r>
      <w:r>
        <w:rPr>
          <w:rFonts w:hint="eastAsia" w:ascii="仿宋" w:hAnsi="仿宋" w:eastAsia="仿宋"/>
          <w:sz w:val="30"/>
          <w:szCs w:val="30"/>
        </w:rPr>
        <w:t>党建</w:t>
      </w:r>
      <w:r>
        <w:rPr>
          <w:rFonts w:ascii="仿宋" w:hAnsi="仿宋" w:eastAsia="仿宋" w:cs="Times New Roman"/>
          <w:sz w:val="30"/>
          <w:szCs w:val="30"/>
        </w:rPr>
        <w:t>”</w:t>
      </w:r>
      <w:r>
        <w:rPr>
          <w:rFonts w:hint="eastAsia" w:ascii="仿宋" w:hAnsi="仿宋" w:eastAsia="仿宋"/>
          <w:sz w:val="30"/>
          <w:szCs w:val="30"/>
        </w:rPr>
        <w:t>、经济建设、政治建设、文化建设、社会建设和生态文明建设等六大专题，每个专题下设六个研究方向，每个研究方向下再设置</w:t>
      </w:r>
      <w:r>
        <w:rPr>
          <w:rFonts w:ascii="仿宋" w:hAnsi="仿宋" w:eastAsia="仿宋" w:cs="Times New Roman"/>
          <w:sz w:val="30"/>
          <w:szCs w:val="30"/>
        </w:rPr>
        <w:t>10</w:t>
      </w:r>
      <w:r>
        <w:rPr>
          <w:rFonts w:hint="eastAsia" w:ascii="仿宋" w:hAnsi="仿宋" w:eastAsia="仿宋"/>
          <w:sz w:val="30"/>
          <w:szCs w:val="30"/>
        </w:rPr>
        <w:t>个具体选题，共</w:t>
      </w:r>
      <w:r>
        <w:rPr>
          <w:rFonts w:ascii="仿宋" w:hAnsi="仿宋" w:eastAsia="仿宋" w:cs="Times New Roman"/>
          <w:sz w:val="30"/>
          <w:szCs w:val="30"/>
        </w:rPr>
        <w:t>360</w:t>
      </w:r>
      <w:r>
        <w:rPr>
          <w:rFonts w:hint="eastAsia" w:ascii="仿宋" w:hAnsi="仿宋" w:eastAsia="仿宋"/>
          <w:sz w:val="30"/>
          <w:szCs w:val="30"/>
        </w:rPr>
        <w:t>个选题供申报参考。申请人可结合自己的学术专长和研究基础选择申报。</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（二）本次申报的省课题包括重大课题（带</w:t>
      </w:r>
      <w:r>
        <w:rPr>
          <w:rFonts w:ascii="仿宋" w:hAnsi="仿宋" w:eastAsia="仿宋"/>
          <w:sz w:val="30"/>
          <w:szCs w:val="30"/>
        </w:rPr>
        <w:t>★</w:t>
      </w:r>
      <w:r>
        <w:rPr>
          <w:rFonts w:hint="eastAsia" w:ascii="仿宋" w:hAnsi="仿宋" w:eastAsia="仿宋"/>
          <w:sz w:val="30"/>
          <w:szCs w:val="30"/>
        </w:rPr>
        <w:t>号）、重点课题、后期资助课题、一般课题和青年课题等</w:t>
      </w:r>
      <w:r>
        <w:rPr>
          <w:rFonts w:ascii="仿宋" w:hAnsi="仿宋" w:eastAsia="仿宋"/>
          <w:sz w:val="30"/>
          <w:szCs w:val="30"/>
        </w:rPr>
        <w:t>5</w:t>
      </w:r>
      <w:r>
        <w:rPr>
          <w:rFonts w:hint="eastAsia" w:ascii="仿宋" w:hAnsi="仿宋" w:eastAsia="仿宋"/>
          <w:sz w:val="30"/>
          <w:szCs w:val="30"/>
        </w:rPr>
        <w:t>大类别。其中，重大课题面向国内专家学者申报，公平竞争，择优立项；其他类别课题面向省内专家学者申报，申请人要根据研究难度和自身实力选择一类进行申请。</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（三）后期资助课题主要资助已基本完成且尚未出版的、达到本学科领域先进研究水平的优秀学术成果。</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三、资格条件</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（一）课题申报单位须具备下列条件：</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在相关领域具有雄厚研究实力和丰富学术资源，设有科研和财务管理职能部门，能为课题研究工作提供必要保障并承诺信誉保证。</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以兼职人员身份从所兼职单位申报，兼职单位须审核兼职人员正式聘用关系的真实性，承担课题管理职责并承诺信誉保证。</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（二）课题申请人除应当符合《贵州省哲学社会科学规划课题管理办法》（黔宣发〔</w:t>
      </w:r>
      <w:r>
        <w:rPr>
          <w:rFonts w:ascii="仿宋" w:hAnsi="仿宋" w:eastAsia="仿宋"/>
          <w:sz w:val="30"/>
          <w:szCs w:val="30"/>
        </w:rPr>
        <w:t>2018</w:t>
      </w:r>
      <w:r>
        <w:rPr>
          <w:rFonts w:hint="eastAsia" w:ascii="仿宋" w:hAnsi="仿宋" w:eastAsia="仿宋"/>
          <w:sz w:val="30"/>
          <w:szCs w:val="30"/>
        </w:rPr>
        <w:t>〕</w:t>
      </w:r>
      <w:r>
        <w:rPr>
          <w:rFonts w:ascii="仿宋" w:hAnsi="仿宋" w:eastAsia="仿宋" w:cs="Times New Roman"/>
          <w:sz w:val="30"/>
          <w:szCs w:val="30"/>
        </w:rPr>
        <w:t>6</w:t>
      </w:r>
      <w:r>
        <w:rPr>
          <w:rFonts w:hint="eastAsia" w:ascii="仿宋" w:hAnsi="仿宋" w:eastAsia="仿宋"/>
          <w:sz w:val="30"/>
          <w:szCs w:val="30"/>
        </w:rPr>
        <w:t>号）第四章第十一条规定的相关条件外，还须具备下列条件：</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近三年（</w:t>
      </w:r>
      <w:r>
        <w:rPr>
          <w:rFonts w:ascii="仿宋" w:hAnsi="仿宋" w:eastAsia="仿宋"/>
          <w:sz w:val="30"/>
          <w:szCs w:val="30"/>
        </w:rPr>
        <w:t>2018</w:t>
      </w:r>
      <w:r>
        <w:rPr>
          <w:rFonts w:hint="eastAsia" w:ascii="仿宋" w:hAnsi="仿宋" w:eastAsia="仿宋"/>
          <w:sz w:val="30"/>
          <w:szCs w:val="30"/>
        </w:rPr>
        <w:t>年</w:t>
      </w:r>
      <w:r>
        <w:rPr>
          <w:rFonts w:ascii="仿宋" w:hAnsi="仿宋" w:eastAsia="仿宋" w:cs="Times New Roman"/>
          <w:sz w:val="30"/>
          <w:szCs w:val="30"/>
        </w:rPr>
        <w:t>5</w:t>
      </w:r>
      <w:r>
        <w:rPr>
          <w:rFonts w:hint="eastAsia" w:ascii="仿宋" w:hAnsi="仿宋" w:eastAsia="仿宋"/>
          <w:sz w:val="30"/>
          <w:szCs w:val="30"/>
        </w:rPr>
        <w:t>月</w:t>
      </w:r>
      <w:r>
        <w:rPr>
          <w:rFonts w:ascii="仿宋" w:hAnsi="仿宋" w:eastAsia="仿宋"/>
          <w:sz w:val="30"/>
          <w:szCs w:val="30"/>
        </w:rPr>
        <w:t>17</w:t>
      </w:r>
      <w:r>
        <w:rPr>
          <w:rFonts w:hint="eastAsia" w:ascii="仿宋" w:hAnsi="仿宋" w:eastAsia="仿宋"/>
          <w:sz w:val="30"/>
          <w:szCs w:val="30"/>
        </w:rPr>
        <w:t>日后）无不良科研信誉记录。</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职称职级要求：重大课题的申请人，须具有正高级专业技术职称，或者具有副地（厅）级以上（含）行政职务职级；其他课题类别的申请人，须具有中级以上（含）专业技术职称，或具有博士学位。鼓励知名专家学者和有长期学术积累的退休科研人员积极申报。</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年龄限制：青年课题申请人的年龄不得超过</w:t>
      </w:r>
      <w:r>
        <w:rPr>
          <w:rFonts w:ascii="仿宋" w:hAnsi="仿宋" w:eastAsia="仿宋"/>
          <w:sz w:val="30"/>
          <w:szCs w:val="30"/>
        </w:rPr>
        <w:t>35</w:t>
      </w:r>
      <w:r>
        <w:rPr>
          <w:rFonts w:hint="eastAsia" w:ascii="仿宋" w:hAnsi="仿宋" w:eastAsia="仿宋"/>
          <w:sz w:val="30"/>
          <w:szCs w:val="30"/>
        </w:rPr>
        <w:t>周岁（</w:t>
      </w:r>
      <w:r>
        <w:rPr>
          <w:rFonts w:ascii="仿宋" w:hAnsi="仿宋" w:eastAsia="仿宋" w:cs="Times New Roman"/>
          <w:sz w:val="30"/>
          <w:szCs w:val="30"/>
        </w:rPr>
        <w:t>1986</w:t>
      </w:r>
      <w:r>
        <w:rPr>
          <w:rFonts w:hint="eastAsia" w:ascii="仿宋" w:hAnsi="仿宋" w:eastAsia="仿宋"/>
          <w:sz w:val="30"/>
          <w:szCs w:val="30"/>
        </w:rPr>
        <w:t>年</w:t>
      </w:r>
      <w:r>
        <w:rPr>
          <w:rFonts w:ascii="仿宋" w:hAnsi="仿宋" w:eastAsia="仿宋" w:cs="Times New Roman"/>
          <w:sz w:val="30"/>
          <w:szCs w:val="30"/>
        </w:rPr>
        <w:t>5</w:t>
      </w:r>
      <w:r>
        <w:rPr>
          <w:rFonts w:hint="eastAsia" w:ascii="仿宋" w:hAnsi="仿宋" w:eastAsia="仿宋"/>
          <w:sz w:val="30"/>
          <w:szCs w:val="30"/>
        </w:rPr>
        <w:t>月</w:t>
      </w:r>
      <w:r>
        <w:rPr>
          <w:rFonts w:ascii="仿宋" w:hAnsi="仿宋" w:eastAsia="仿宋"/>
          <w:sz w:val="30"/>
          <w:szCs w:val="30"/>
        </w:rPr>
        <w:t>17</w:t>
      </w:r>
      <w:r>
        <w:rPr>
          <w:rFonts w:hint="eastAsia" w:ascii="仿宋" w:hAnsi="仿宋" w:eastAsia="仿宋"/>
          <w:sz w:val="30"/>
          <w:szCs w:val="30"/>
        </w:rPr>
        <w:t>日后出生）。</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课题组成员须征得本人同意并签字确认，否则视为违规申报。申请人可根据研究实际需要，吸收境外研究人员作为课题组成员参与申报。全日制在读硕士和博士研究生不能申请。在站博士后人员均可申请，其中在职博士后从所在单位或博士后工作站申请，全脱产博士后从所在博士后工作站申请。</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申请人以博士论文、博士后研究报告为基础申报后期资助课题，完成日期应为三年以上（答辩日期为</w:t>
      </w:r>
      <w:r>
        <w:rPr>
          <w:rFonts w:ascii="仿宋" w:hAnsi="仿宋" w:eastAsia="仿宋"/>
          <w:sz w:val="30"/>
          <w:szCs w:val="30"/>
        </w:rPr>
        <w:t>2018</w:t>
      </w:r>
      <w:r>
        <w:rPr>
          <w:rFonts w:hint="eastAsia" w:ascii="仿宋" w:hAnsi="仿宋" w:eastAsia="仿宋"/>
          <w:sz w:val="30"/>
          <w:szCs w:val="30"/>
        </w:rPr>
        <w:t>年</w:t>
      </w:r>
      <w:r>
        <w:rPr>
          <w:rFonts w:ascii="仿宋" w:hAnsi="仿宋" w:eastAsia="仿宋" w:cs="Times New Roman"/>
          <w:sz w:val="30"/>
          <w:szCs w:val="30"/>
        </w:rPr>
        <w:t>5</w:t>
      </w:r>
      <w:r>
        <w:rPr>
          <w:rFonts w:hint="eastAsia" w:ascii="仿宋" w:hAnsi="仿宋" w:eastAsia="仿宋"/>
          <w:sz w:val="30"/>
          <w:szCs w:val="30"/>
        </w:rPr>
        <w:t>月</w:t>
      </w:r>
      <w:r>
        <w:rPr>
          <w:rFonts w:ascii="仿宋" w:hAnsi="仿宋" w:eastAsia="仿宋"/>
          <w:sz w:val="30"/>
          <w:szCs w:val="30"/>
        </w:rPr>
        <w:t>17</w:t>
      </w:r>
      <w:r>
        <w:rPr>
          <w:rFonts w:hint="eastAsia" w:ascii="仿宋" w:hAnsi="仿宋" w:eastAsia="仿宋"/>
          <w:sz w:val="30"/>
          <w:szCs w:val="30"/>
        </w:rPr>
        <w:t>日之前），并在原文基础上进行实质性修改，且增删、修改内容篇幅达到原文字数</w:t>
      </w:r>
      <w:r>
        <w:rPr>
          <w:rFonts w:ascii="仿宋" w:hAnsi="仿宋" w:eastAsia="仿宋"/>
          <w:sz w:val="30"/>
          <w:szCs w:val="30"/>
        </w:rPr>
        <w:t>30%</w:t>
      </w:r>
      <w:r>
        <w:rPr>
          <w:rFonts w:hint="eastAsia" w:ascii="仿宋" w:hAnsi="仿宋" w:eastAsia="仿宋"/>
          <w:sz w:val="30"/>
          <w:szCs w:val="30"/>
        </w:rPr>
        <w:t>以上。</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黑体" w:hAnsi="黑体" w:eastAsia="黑体" w:cs="黑体"/>
          <w:sz w:val="30"/>
          <w:szCs w:val="30"/>
        </w:rPr>
        <w:t>四、课题指南</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（一）《课题指南》围绕以下两个重点方向拟定选题：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深入贯彻落实习近平新时代中国特色社会主义思想，习近平总书记对贵州工作重要指示以及中央和省委有关会议精神，</w:t>
      </w:r>
      <w:r>
        <w:rPr>
          <w:rFonts w:ascii="仿宋" w:hAnsi="仿宋" w:eastAsia="仿宋"/>
          <w:sz w:val="30"/>
          <w:szCs w:val="30"/>
        </w:rPr>
        <w:t xml:space="preserve"> </w:t>
      </w:r>
      <w:r>
        <w:rPr>
          <w:rFonts w:hint="eastAsia" w:ascii="仿宋" w:hAnsi="仿宋" w:eastAsia="仿宋"/>
          <w:sz w:val="30"/>
          <w:szCs w:val="30"/>
        </w:rPr>
        <w:t>坚持以高质量发展统揽全局，守好发展和生态两条底线，统筹发展和安全工作，在新时代西部大开发上闯新路，在乡村振兴上开新局，在实施数字经济战略上抢新机，在生态文明建设上出新绩，深入实施乡村振兴、大数据、大生态三大战略行动，围绕推动新型工业化、新型城镇化、农业现代化、旅游产业化，推进贵州治理体系和治理能力现代化等重大理论和现实问题，从不同学科、不同领域提出具有较高应用对策价值的选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围绕加快构建中国特色哲学社会科学学科体系、学术体系、话语体系，彰显贵州特色、突出贵州优势，聚焦有利于推动贵州哲学社会科学繁荣发展的重大基础理论问题研究，特别是贵州优势学科、特色学科、重点培育学科及具有重大价值的历史文化遗产的抢救和整理等，提出具有较高学术创新意义的选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（二）《课题指南》的选题分为具体选题和方向性选题（带</w:t>
      </w:r>
      <w:r>
        <w:rPr>
          <w:rFonts w:ascii="仿宋" w:hAnsi="仿宋" w:eastAsia="仿宋"/>
          <w:sz w:val="30"/>
          <w:szCs w:val="30"/>
        </w:rPr>
        <w:t>*</w:t>
      </w:r>
      <w:r>
        <w:rPr>
          <w:rFonts w:hint="eastAsia" w:ascii="仿宋" w:hAnsi="仿宋" w:eastAsia="仿宋"/>
          <w:sz w:val="30"/>
          <w:szCs w:val="30"/>
        </w:rPr>
        <w:t>号）两类。具体选题申报，可选择不同的研究角度、方法和侧重点，能对选题文字表述作出适当微调；方向性选题只规定研究方向和范围，申请人要据此设计具体课题名称。</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只要符合《课题指南》的指导思想和基本要求，申请人可依据《课题指南》选题拟定课题名称，也可根据研究兴趣和学术积累申报自选课题（包括重点项目）。自选课题与按《课题指南》申报的选题在评审程序、评审标准、立项指标、资助强度等方面同样对待。</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五、课题要求</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（一）名称表述。课题名称的表述应科学、严谨、规范、简明，避免引起歧义或争议，一般不加副标题。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（二）研究期限。重大课题建议一年，研究期限截至2022年7月1日。重点课题、后期资助课题、一般课题和青年课题建议</w:t>
      </w:r>
      <w:r>
        <w:rPr>
          <w:rFonts w:ascii="仿宋" w:hAnsi="仿宋" w:eastAsia="仿宋"/>
          <w:sz w:val="30"/>
          <w:szCs w:val="30"/>
        </w:rPr>
        <w:t>2-3</w:t>
      </w:r>
      <w:r>
        <w:rPr>
          <w:rFonts w:hint="eastAsia" w:ascii="仿宋" w:hAnsi="仿宋" w:eastAsia="仿宋"/>
          <w:sz w:val="30"/>
          <w:szCs w:val="30"/>
        </w:rPr>
        <w:t>年，研究期限截至</w:t>
      </w:r>
      <w:r>
        <w:rPr>
          <w:rFonts w:ascii="仿宋" w:hAnsi="仿宋" w:eastAsia="仿宋" w:cs="Times New Roman"/>
          <w:sz w:val="30"/>
          <w:szCs w:val="30"/>
        </w:rPr>
        <w:t>2024</w:t>
      </w:r>
      <w:r>
        <w:rPr>
          <w:rFonts w:hint="eastAsia" w:ascii="仿宋" w:hAnsi="仿宋" w:eastAsia="仿宋"/>
          <w:sz w:val="30"/>
          <w:szCs w:val="30"/>
        </w:rPr>
        <w:t>年</w:t>
      </w:r>
      <w:r>
        <w:rPr>
          <w:rFonts w:ascii="仿宋" w:hAnsi="仿宋" w:eastAsia="仿宋" w:cs="Times New Roman"/>
          <w:sz w:val="30"/>
          <w:szCs w:val="30"/>
        </w:rPr>
        <w:t>12</w:t>
      </w:r>
      <w:r>
        <w:rPr>
          <w:rFonts w:hint="eastAsia" w:ascii="仿宋" w:hAnsi="仿宋" w:eastAsia="仿宋"/>
          <w:sz w:val="30"/>
          <w:szCs w:val="30"/>
        </w:rPr>
        <w:t>月</w:t>
      </w:r>
      <w:r>
        <w:rPr>
          <w:rFonts w:ascii="仿宋" w:hAnsi="仿宋" w:eastAsia="仿宋" w:cs="Times New Roman"/>
          <w:sz w:val="30"/>
          <w:szCs w:val="30"/>
        </w:rPr>
        <w:t>31</w:t>
      </w:r>
      <w:r>
        <w:rPr>
          <w:rFonts w:hint="eastAsia" w:ascii="仿宋" w:hAnsi="仿宋" w:eastAsia="仿宋"/>
          <w:sz w:val="30"/>
          <w:szCs w:val="30"/>
        </w:rPr>
        <w:t>日。</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（三）申报学科。申报涉及</w:t>
      </w:r>
      <w:r>
        <w:rPr>
          <w:rFonts w:ascii="仿宋" w:hAnsi="仿宋" w:eastAsia="仿宋"/>
          <w:sz w:val="30"/>
          <w:szCs w:val="30"/>
        </w:rPr>
        <w:t>24</w:t>
      </w:r>
      <w:r>
        <w:rPr>
          <w:rFonts w:hint="eastAsia" w:ascii="仿宋" w:hAnsi="仿宋" w:eastAsia="仿宋"/>
          <w:sz w:val="30"/>
          <w:szCs w:val="30"/>
        </w:rPr>
        <w:t>个学科，申请人要根据</w:t>
      </w:r>
      <w:r>
        <w:rPr>
          <w:rFonts w:ascii="仿宋" w:hAnsi="仿宋" w:eastAsia="仿宋"/>
          <w:sz w:val="30"/>
          <w:szCs w:val="30"/>
        </w:rPr>
        <w:t>“</w:t>
      </w:r>
      <w:r>
        <w:rPr>
          <w:rFonts w:hint="eastAsia" w:ascii="仿宋" w:hAnsi="仿宋" w:eastAsia="仿宋"/>
          <w:sz w:val="30"/>
          <w:szCs w:val="30"/>
        </w:rPr>
        <w:t>靠近优先</w:t>
      </w:r>
      <w:r>
        <w:rPr>
          <w:rFonts w:ascii="仿宋" w:hAnsi="仿宋" w:eastAsia="仿宋" w:cs="Times New Roman"/>
          <w:sz w:val="30"/>
          <w:szCs w:val="30"/>
        </w:rPr>
        <w:t>”</w:t>
      </w:r>
      <w:r>
        <w:rPr>
          <w:rFonts w:hint="eastAsia" w:ascii="仿宋" w:hAnsi="仿宋" w:eastAsia="仿宋"/>
          <w:sz w:val="30"/>
          <w:szCs w:val="30"/>
        </w:rPr>
        <w:t>原则和自身前期研究基础，选择一个学科进行申报，并充分反映本学科及相关研究领域最新进展，力求居于学科前沿；要突出课题研究所涉及内容的广度和深度，着力跨学科跨单位跨地区整合资源组织研究队伍开展综合研究。</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（四）成果形式和正文字数。见《贵州省哲学社会科学规划课题管理办法》（黔宣发〔</w:t>
      </w:r>
      <w:r>
        <w:rPr>
          <w:rFonts w:ascii="仿宋" w:hAnsi="仿宋" w:eastAsia="仿宋"/>
          <w:sz w:val="30"/>
          <w:szCs w:val="30"/>
        </w:rPr>
        <w:t>2018</w:t>
      </w:r>
      <w:r>
        <w:rPr>
          <w:rFonts w:hint="eastAsia" w:ascii="仿宋" w:hAnsi="仿宋" w:eastAsia="仿宋"/>
          <w:sz w:val="30"/>
          <w:szCs w:val="30"/>
        </w:rPr>
        <w:t>〕</w:t>
      </w:r>
      <w:r>
        <w:rPr>
          <w:rFonts w:ascii="仿宋" w:hAnsi="仿宋" w:eastAsia="仿宋" w:cs="Times New Roman"/>
          <w:sz w:val="30"/>
          <w:szCs w:val="30"/>
        </w:rPr>
        <w:t>6</w:t>
      </w:r>
      <w:r>
        <w:rPr>
          <w:rFonts w:hint="eastAsia" w:ascii="仿宋" w:hAnsi="仿宋" w:eastAsia="仿宋"/>
          <w:sz w:val="30"/>
          <w:szCs w:val="30"/>
        </w:rPr>
        <w:t>号）第五章相关规定。</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六、成果质量</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（一）省课题研究要坚持正确的政治导向，坚持把双脚踏在大地上、把论文写在大地上，体现鲜明的时代特征、问题导向和创新意识，着力推出优秀研究成果。</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（二）基础研究要密切跟踪国内外学术发展和学科建设的前沿与动态，着力推进学科体系、学术体系、话语体系建设和创新，力求具有原创性、开拓性和较高的学术思想价值。</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（三）应用研究要立足国家和我省事业发展需要，聚焦事关贵州经济社会发展大局的重大理论与实践问题，力求具有前瞻性、实践性、引领性和较强的决策参考价值。</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（四）结项要求</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重大课题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课题负责人在结项之前，以课题名义完成下列全部任务即视为结项，否则视为未完成课题研究任务，不予结项。</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2" w:firstLineChars="200"/>
        <w:jc w:val="both"/>
        <w:textAlignment w:val="auto"/>
        <w:outlineLvl w:val="9"/>
        <w:rPr>
          <w:rFonts w:ascii="仿宋" w:hAnsi="仿宋" w:eastAsia="仿宋"/>
          <w:sz w:val="30"/>
          <w:szCs w:val="30"/>
        </w:rPr>
      </w:pPr>
      <w:r>
        <w:rPr>
          <w:rStyle w:val="4"/>
          <w:rFonts w:hint="eastAsia" w:ascii="仿宋" w:hAnsi="仿宋" w:eastAsia="仿宋" w:cs="Times New Roman"/>
          <w:sz w:val="30"/>
          <w:szCs w:val="30"/>
        </w:rPr>
        <w:t>（</w:t>
      </w:r>
      <w:r>
        <w:rPr>
          <w:rStyle w:val="4"/>
          <w:rFonts w:ascii="仿宋" w:hAnsi="仿宋" w:eastAsia="仿宋" w:cs="Times New Roman"/>
          <w:sz w:val="30"/>
          <w:szCs w:val="30"/>
        </w:rPr>
        <w:t>1</w:t>
      </w:r>
      <w:r>
        <w:rPr>
          <w:rStyle w:val="4"/>
          <w:rFonts w:hint="eastAsia" w:ascii="仿宋" w:hAnsi="仿宋" w:eastAsia="仿宋" w:cs="Times New Roman"/>
          <w:sz w:val="30"/>
          <w:szCs w:val="30"/>
        </w:rPr>
        <w:t>）呈报具有决策影响的成果</w:t>
      </w:r>
      <w:r>
        <w:rPr>
          <w:rStyle w:val="4"/>
          <w:rFonts w:ascii="仿宋" w:hAnsi="仿宋" w:eastAsia="仿宋" w:cs="Times New Roman"/>
          <w:sz w:val="30"/>
          <w:szCs w:val="30"/>
        </w:rPr>
        <w:t>1</w:t>
      </w:r>
      <w:r>
        <w:rPr>
          <w:rStyle w:val="4"/>
          <w:rFonts w:hint="eastAsia" w:ascii="仿宋" w:hAnsi="仿宋" w:eastAsia="仿宋" w:cs="Times New Roman"/>
          <w:sz w:val="30"/>
          <w:szCs w:val="30"/>
        </w:rPr>
        <w:t>项以上（含）。</w:t>
      </w:r>
      <w:r>
        <w:rPr>
          <w:rFonts w:hint="eastAsia" w:ascii="仿宋" w:hAnsi="仿宋" w:eastAsia="仿宋"/>
          <w:sz w:val="30"/>
          <w:szCs w:val="30"/>
        </w:rPr>
        <w:t>研究成果获得党和国家领导同志或分管相关领域工作的省部级以上领导同志肯定性批示</w:t>
      </w:r>
      <w:r>
        <w:rPr>
          <w:rFonts w:ascii="仿宋" w:hAnsi="仿宋" w:eastAsia="仿宋"/>
          <w:sz w:val="30"/>
          <w:szCs w:val="30"/>
        </w:rPr>
        <w:t>1</w:t>
      </w:r>
      <w:r>
        <w:rPr>
          <w:rFonts w:hint="eastAsia" w:ascii="仿宋" w:hAnsi="仿宋" w:eastAsia="仿宋"/>
          <w:sz w:val="30"/>
          <w:szCs w:val="30"/>
        </w:rPr>
        <w:t>次以上（含），且得到地厅级以上实际工作部门采纳吸收，取得一定咨政、社会或经济效益。</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2" w:firstLineChars="200"/>
        <w:jc w:val="both"/>
        <w:textAlignment w:val="auto"/>
        <w:outlineLvl w:val="9"/>
        <w:rPr>
          <w:rFonts w:ascii="仿宋" w:hAnsi="仿宋" w:eastAsia="仿宋"/>
          <w:sz w:val="30"/>
          <w:szCs w:val="30"/>
        </w:rPr>
      </w:pPr>
      <w:r>
        <w:rPr>
          <w:rStyle w:val="4"/>
          <w:rFonts w:hint="eastAsia" w:ascii="仿宋" w:hAnsi="仿宋" w:eastAsia="仿宋" w:cs="Times New Roman"/>
          <w:sz w:val="30"/>
          <w:szCs w:val="30"/>
        </w:rPr>
        <w:t>（</w:t>
      </w:r>
      <w:r>
        <w:rPr>
          <w:rStyle w:val="4"/>
          <w:rFonts w:ascii="仿宋" w:hAnsi="仿宋" w:eastAsia="仿宋" w:cs="Times New Roman"/>
          <w:sz w:val="30"/>
          <w:szCs w:val="30"/>
        </w:rPr>
        <w:t>2</w:t>
      </w:r>
      <w:r>
        <w:rPr>
          <w:rStyle w:val="4"/>
          <w:rFonts w:hint="eastAsia" w:ascii="仿宋" w:hAnsi="仿宋" w:eastAsia="仿宋" w:cs="Times New Roman"/>
          <w:sz w:val="30"/>
          <w:szCs w:val="30"/>
        </w:rPr>
        <w:t>）发表优秀理论文章</w:t>
      </w:r>
      <w:r>
        <w:rPr>
          <w:rStyle w:val="4"/>
          <w:rFonts w:ascii="仿宋" w:hAnsi="仿宋" w:eastAsia="仿宋" w:cs="Times New Roman"/>
          <w:sz w:val="30"/>
          <w:szCs w:val="30"/>
        </w:rPr>
        <w:t>1</w:t>
      </w:r>
      <w:r>
        <w:rPr>
          <w:rStyle w:val="4"/>
          <w:rFonts w:hint="eastAsia" w:ascii="仿宋" w:hAnsi="仿宋" w:eastAsia="仿宋" w:cs="Times New Roman"/>
          <w:sz w:val="30"/>
          <w:szCs w:val="30"/>
        </w:rPr>
        <w:t>篇以上（含）。</w:t>
      </w:r>
      <w:r>
        <w:rPr>
          <w:rFonts w:hint="eastAsia" w:ascii="仿宋" w:hAnsi="仿宋" w:eastAsia="仿宋"/>
          <w:sz w:val="30"/>
          <w:szCs w:val="30"/>
        </w:rPr>
        <w:t>以课题名义在国家级权威刊物（《人民日报》《求是》《光明日报》《经济日报》和《新华文摘》等）或</w:t>
      </w:r>
      <w:r>
        <w:rPr>
          <w:rFonts w:ascii="仿宋" w:hAnsi="仿宋" w:eastAsia="仿宋"/>
          <w:sz w:val="30"/>
          <w:szCs w:val="30"/>
        </w:rPr>
        <w:t>CSSCI</w:t>
      </w:r>
      <w:r>
        <w:rPr>
          <w:rFonts w:hint="eastAsia" w:ascii="仿宋" w:hAnsi="仿宋" w:eastAsia="仿宋"/>
          <w:sz w:val="30"/>
          <w:szCs w:val="30"/>
        </w:rPr>
        <w:t>来源期刊发表相关文章</w:t>
      </w:r>
      <w:r>
        <w:rPr>
          <w:rFonts w:ascii="仿宋" w:hAnsi="仿宋" w:eastAsia="仿宋" w:cs="Times New Roman"/>
          <w:sz w:val="30"/>
          <w:szCs w:val="30"/>
        </w:rPr>
        <w:t>1</w:t>
      </w:r>
      <w:r>
        <w:rPr>
          <w:rFonts w:hint="eastAsia" w:ascii="仿宋" w:hAnsi="仿宋" w:eastAsia="仿宋"/>
          <w:sz w:val="30"/>
          <w:szCs w:val="30"/>
        </w:rPr>
        <w:t>篇以上（含）。</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2" w:firstLineChars="200"/>
        <w:jc w:val="both"/>
        <w:textAlignment w:val="auto"/>
        <w:outlineLvl w:val="9"/>
        <w:rPr>
          <w:rFonts w:ascii="仿宋" w:hAnsi="仿宋" w:eastAsia="仿宋"/>
          <w:sz w:val="30"/>
          <w:szCs w:val="30"/>
        </w:rPr>
      </w:pPr>
      <w:r>
        <w:rPr>
          <w:rStyle w:val="4"/>
          <w:rFonts w:hint="eastAsia" w:ascii="仿宋" w:hAnsi="仿宋" w:eastAsia="仿宋" w:cs="Times New Roman"/>
          <w:sz w:val="30"/>
          <w:szCs w:val="30"/>
        </w:rPr>
        <w:t>（</w:t>
      </w:r>
      <w:r>
        <w:rPr>
          <w:rStyle w:val="4"/>
          <w:rFonts w:ascii="仿宋" w:hAnsi="仿宋" w:eastAsia="仿宋" w:cs="Times New Roman"/>
          <w:sz w:val="30"/>
          <w:szCs w:val="30"/>
        </w:rPr>
        <w:t>3</w:t>
      </w:r>
      <w:r>
        <w:rPr>
          <w:rStyle w:val="4"/>
          <w:rFonts w:hint="eastAsia" w:ascii="仿宋" w:hAnsi="仿宋" w:eastAsia="仿宋" w:cs="Times New Roman"/>
          <w:sz w:val="30"/>
          <w:szCs w:val="30"/>
        </w:rPr>
        <w:t>）举办全国性学术研讨活动</w:t>
      </w:r>
      <w:r>
        <w:rPr>
          <w:rStyle w:val="4"/>
          <w:rFonts w:ascii="仿宋" w:hAnsi="仿宋" w:eastAsia="仿宋" w:cs="Times New Roman"/>
          <w:sz w:val="30"/>
          <w:szCs w:val="30"/>
        </w:rPr>
        <w:t>1</w:t>
      </w:r>
      <w:r>
        <w:rPr>
          <w:rStyle w:val="4"/>
          <w:rFonts w:hint="eastAsia" w:ascii="仿宋" w:hAnsi="仿宋" w:eastAsia="仿宋" w:cs="Times New Roman"/>
          <w:sz w:val="30"/>
          <w:szCs w:val="30"/>
        </w:rPr>
        <w:t>次以上（含）。</w:t>
      </w:r>
      <w:r>
        <w:rPr>
          <w:rFonts w:hint="eastAsia" w:ascii="仿宋" w:hAnsi="仿宋" w:eastAsia="仿宋"/>
          <w:sz w:val="30"/>
          <w:szCs w:val="30"/>
        </w:rPr>
        <w:t>联合贵州省属高等院校、科研机构、新型特色智库、社科学术社团等，围绕</w:t>
      </w:r>
      <w:r>
        <w:rPr>
          <w:rFonts w:ascii="仿宋" w:hAnsi="仿宋" w:eastAsia="仿宋"/>
          <w:sz w:val="30"/>
          <w:szCs w:val="30"/>
        </w:rPr>
        <w:t>“</w:t>
      </w:r>
      <w:r>
        <w:rPr>
          <w:rFonts w:hint="eastAsia" w:ascii="仿宋" w:hAnsi="仿宋" w:eastAsia="仿宋"/>
          <w:sz w:val="30"/>
          <w:szCs w:val="30"/>
        </w:rPr>
        <w:t>闯新路</w:t>
      </w:r>
      <w:r>
        <w:rPr>
          <w:rFonts w:hint="eastAsia"/>
          <w:sz w:val="30"/>
          <w:szCs w:val="30"/>
        </w:rPr>
        <w:t> </w:t>
      </w:r>
      <w:r>
        <w:rPr>
          <w:rFonts w:hint="eastAsia" w:ascii="仿宋" w:hAnsi="仿宋" w:eastAsia="仿宋"/>
          <w:sz w:val="30"/>
          <w:szCs w:val="30"/>
        </w:rPr>
        <w:t>开新局</w:t>
      </w:r>
      <w:r>
        <w:rPr>
          <w:rFonts w:hint="eastAsia"/>
          <w:sz w:val="30"/>
          <w:szCs w:val="30"/>
        </w:rPr>
        <w:t> </w:t>
      </w:r>
      <w:r>
        <w:rPr>
          <w:rFonts w:hint="eastAsia" w:ascii="仿宋" w:hAnsi="仿宋" w:eastAsia="仿宋"/>
          <w:sz w:val="30"/>
          <w:szCs w:val="30"/>
        </w:rPr>
        <w:t>抢新机</w:t>
      </w:r>
      <w:r>
        <w:rPr>
          <w:rFonts w:hint="eastAsia"/>
          <w:sz w:val="30"/>
          <w:szCs w:val="30"/>
        </w:rPr>
        <w:t> </w:t>
      </w:r>
      <w:r>
        <w:rPr>
          <w:rFonts w:hint="eastAsia" w:ascii="仿宋" w:hAnsi="仿宋" w:eastAsia="仿宋"/>
          <w:sz w:val="30"/>
          <w:szCs w:val="30"/>
        </w:rPr>
        <w:t>出新绩</w:t>
      </w:r>
      <w:r>
        <w:rPr>
          <w:rFonts w:ascii="仿宋" w:hAnsi="仿宋" w:eastAsia="仿宋" w:cs="Times New Roman"/>
          <w:sz w:val="30"/>
          <w:szCs w:val="30"/>
        </w:rPr>
        <w:t>”</w:t>
      </w:r>
      <w:r>
        <w:rPr>
          <w:rFonts w:hint="eastAsia" w:ascii="仿宋" w:hAnsi="仿宋" w:eastAsia="仿宋"/>
          <w:sz w:val="30"/>
          <w:szCs w:val="30"/>
        </w:rPr>
        <w:t>重大主题，举办或承办全国性学术研讨活动（高端智库论坛）</w:t>
      </w:r>
      <w:r>
        <w:rPr>
          <w:rFonts w:ascii="仿宋" w:hAnsi="仿宋" w:eastAsia="仿宋"/>
          <w:sz w:val="30"/>
          <w:szCs w:val="30"/>
        </w:rPr>
        <w:t>1</w:t>
      </w:r>
      <w:r>
        <w:rPr>
          <w:rFonts w:hint="eastAsia" w:ascii="仿宋" w:hAnsi="仿宋" w:eastAsia="仿宋"/>
          <w:sz w:val="30"/>
          <w:szCs w:val="30"/>
        </w:rPr>
        <w:t>次以上（含）。</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．重点课题、后期资助课题、一般课题和青年课题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课题在研究过程中须完成下列任务之一方可提请组织专家鉴定，否则视为未完成课题研究任务，不予受理结项申请。</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）以课题名义在国家级权威刊物（《人民日报》《求是》《光明日报》《经济日报》和《新华文摘》等）或</w:t>
      </w:r>
      <w:r>
        <w:rPr>
          <w:rFonts w:ascii="仿宋" w:hAnsi="仿宋" w:eastAsia="仿宋"/>
          <w:sz w:val="30"/>
          <w:szCs w:val="30"/>
        </w:rPr>
        <w:t>CSSCI</w:t>
      </w:r>
      <w:r>
        <w:rPr>
          <w:rFonts w:hint="eastAsia" w:ascii="仿宋" w:hAnsi="仿宋" w:eastAsia="仿宋"/>
          <w:sz w:val="30"/>
          <w:szCs w:val="30"/>
        </w:rPr>
        <w:t>来源期刊发表相关文章</w:t>
      </w:r>
      <w:r>
        <w:rPr>
          <w:rFonts w:ascii="仿宋" w:hAnsi="仿宋" w:eastAsia="仿宋" w:cs="Times New Roman"/>
          <w:sz w:val="30"/>
          <w:szCs w:val="30"/>
        </w:rPr>
        <w:t>1</w:t>
      </w:r>
      <w:r>
        <w:rPr>
          <w:rFonts w:hint="eastAsia" w:ascii="仿宋" w:hAnsi="仿宋" w:eastAsia="仿宋"/>
          <w:sz w:val="30"/>
          <w:szCs w:val="30"/>
        </w:rPr>
        <w:t>篇以上（含）。</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）研究成果获得党和国家领导同志或分管相关领域工作的省部级以上领导同志肯定性批示</w:t>
      </w:r>
      <w:r>
        <w:rPr>
          <w:rFonts w:ascii="仿宋" w:hAnsi="仿宋" w:eastAsia="仿宋"/>
          <w:sz w:val="30"/>
          <w:szCs w:val="30"/>
        </w:rPr>
        <w:t>1</w:t>
      </w:r>
      <w:r>
        <w:rPr>
          <w:rFonts w:hint="eastAsia" w:ascii="仿宋" w:hAnsi="仿宋" w:eastAsia="仿宋"/>
          <w:sz w:val="30"/>
          <w:szCs w:val="30"/>
        </w:rPr>
        <w:t>次以上（含）。</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）研究成果获得省部级以上（含）优秀成果奖励。</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4</w:t>
      </w:r>
      <w:r>
        <w:rPr>
          <w:rFonts w:hint="eastAsia" w:ascii="仿宋" w:hAnsi="仿宋" w:eastAsia="仿宋"/>
          <w:sz w:val="30"/>
          <w:szCs w:val="30"/>
        </w:rPr>
        <w:t>）研究成果提出的理论观点、政策建议被地厅级以上实际工作部门采纳吸收，并取得一定社会、经济或学术效益。</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黑体" w:hAnsi="黑体" w:eastAsia="黑体" w:cs="黑体"/>
          <w:sz w:val="30"/>
          <w:szCs w:val="30"/>
        </w:rPr>
        <w:t>七、资助经费</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（一）资助经费按课题类别统一核定，实行预留制度，分两次拨付：立项时拨付启动经费，成果鉴定验收后，按结项等次拨付预留资助经费。具体资助标准：</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．重大课题每项资助经费</w:t>
      </w:r>
      <w:r>
        <w:rPr>
          <w:rFonts w:ascii="仿宋" w:hAnsi="仿宋" w:eastAsia="仿宋"/>
          <w:sz w:val="30"/>
          <w:szCs w:val="30"/>
        </w:rPr>
        <w:t>12-20</w:t>
      </w:r>
      <w:r>
        <w:rPr>
          <w:rFonts w:hint="eastAsia" w:ascii="仿宋" w:hAnsi="仿宋" w:eastAsia="仿宋"/>
          <w:sz w:val="30"/>
          <w:szCs w:val="30"/>
        </w:rPr>
        <w:t>万元，立项时拨付</w:t>
      </w:r>
      <w:r>
        <w:rPr>
          <w:rFonts w:ascii="仿宋" w:hAnsi="仿宋" w:eastAsia="仿宋" w:cs="Times New Roman"/>
          <w:sz w:val="30"/>
          <w:szCs w:val="30"/>
        </w:rPr>
        <w:t>8</w:t>
      </w:r>
      <w:r>
        <w:rPr>
          <w:rFonts w:hint="eastAsia" w:ascii="仿宋" w:hAnsi="仿宋" w:eastAsia="仿宋"/>
          <w:sz w:val="30"/>
          <w:szCs w:val="30"/>
        </w:rPr>
        <w:t>万元，成果通过鉴定验收后，优秀</w:t>
      </w:r>
      <w:r>
        <w:rPr>
          <w:rFonts w:ascii="仿宋" w:hAnsi="仿宋" w:eastAsia="仿宋" w:cs="Times New Roman"/>
          <w:sz w:val="30"/>
          <w:szCs w:val="30"/>
        </w:rPr>
        <w:t>12</w:t>
      </w:r>
      <w:r>
        <w:rPr>
          <w:rFonts w:hint="eastAsia" w:ascii="仿宋" w:hAnsi="仿宋" w:eastAsia="仿宋"/>
          <w:sz w:val="30"/>
          <w:szCs w:val="30"/>
        </w:rPr>
        <w:t>万元、良好</w:t>
      </w:r>
      <w:r>
        <w:rPr>
          <w:rFonts w:ascii="仿宋" w:hAnsi="仿宋" w:eastAsia="仿宋" w:cs="Times New Roman"/>
          <w:sz w:val="30"/>
          <w:szCs w:val="30"/>
        </w:rPr>
        <w:t>8</w:t>
      </w:r>
      <w:r>
        <w:rPr>
          <w:rFonts w:hint="eastAsia" w:ascii="仿宋" w:hAnsi="仿宋" w:eastAsia="仿宋"/>
          <w:sz w:val="30"/>
          <w:szCs w:val="30"/>
        </w:rPr>
        <w:t>万元、合格</w:t>
      </w:r>
      <w:r>
        <w:rPr>
          <w:rFonts w:ascii="仿宋" w:hAnsi="仿宋" w:eastAsia="仿宋" w:cs="Times New Roman"/>
          <w:sz w:val="30"/>
          <w:szCs w:val="30"/>
        </w:rPr>
        <w:t>4</w:t>
      </w:r>
      <w:r>
        <w:rPr>
          <w:rFonts w:hint="eastAsia" w:ascii="仿宋" w:hAnsi="仿宋" w:eastAsia="仿宋"/>
          <w:sz w:val="30"/>
          <w:szCs w:val="30"/>
        </w:rPr>
        <w:t>万元；</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．重点课题和后期资助课题每项资助经费</w:t>
      </w:r>
      <w:r>
        <w:rPr>
          <w:rFonts w:ascii="仿宋" w:hAnsi="仿宋" w:eastAsia="仿宋"/>
          <w:sz w:val="30"/>
          <w:szCs w:val="30"/>
        </w:rPr>
        <w:t>6-10</w:t>
      </w:r>
      <w:r>
        <w:rPr>
          <w:rFonts w:hint="eastAsia" w:ascii="仿宋" w:hAnsi="仿宋" w:eastAsia="仿宋"/>
          <w:sz w:val="30"/>
          <w:szCs w:val="30"/>
        </w:rPr>
        <w:t>万元，立项时拨付</w:t>
      </w:r>
      <w:r>
        <w:rPr>
          <w:rFonts w:ascii="仿宋" w:hAnsi="仿宋" w:eastAsia="仿宋" w:cs="Times New Roman"/>
          <w:sz w:val="30"/>
          <w:szCs w:val="30"/>
        </w:rPr>
        <w:t>5</w:t>
      </w:r>
      <w:r>
        <w:rPr>
          <w:rFonts w:hint="eastAsia" w:ascii="仿宋" w:hAnsi="仿宋" w:eastAsia="仿宋"/>
          <w:sz w:val="30"/>
          <w:szCs w:val="30"/>
        </w:rPr>
        <w:t>万元，成果通过鉴定验收后，优秀</w:t>
      </w:r>
      <w:r>
        <w:rPr>
          <w:rFonts w:ascii="仿宋" w:hAnsi="仿宋" w:eastAsia="仿宋" w:cs="Times New Roman"/>
          <w:sz w:val="30"/>
          <w:szCs w:val="30"/>
        </w:rPr>
        <w:t>5</w:t>
      </w:r>
      <w:r>
        <w:rPr>
          <w:rFonts w:hint="eastAsia" w:ascii="仿宋" w:hAnsi="仿宋" w:eastAsia="仿宋"/>
          <w:sz w:val="30"/>
          <w:szCs w:val="30"/>
        </w:rPr>
        <w:t>万元、良好</w:t>
      </w:r>
      <w:r>
        <w:rPr>
          <w:rFonts w:ascii="仿宋" w:hAnsi="仿宋" w:eastAsia="仿宋" w:cs="Times New Roman"/>
          <w:sz w:val="30"/>
          <w:szCs w:val="30"/>
        </w:rPr>
        <w:t>3</w:t>
      </w:r>
      <w:r>
        <w:rPr>
          <w:rFonts w:hint="eastAsia" w:ascii="仿宋" w:hAnsi="仿宋" w:eastAsia="仿宋"/>
          <w:sz w:val="30"/>
          <w:szCs w:val="30"/>
        </w:rPr>
        <w:t>万元、合格</w:t>
      </w:r>
      <w:r>
        <w:rPr>
          <w:rFonts w:ascii="仿宋" w:hAnsi="仿宋" w:eastAsia="仿宋" w:cs="Times New Roman"/>
          <w:sz w:val="30"/>
          <w:szCs w:val="30"/>
        </w:rPr>
        <w:t>1</w:t>
      </w:r>
      <w:r>
        <w:rPr>
          <w:rFonts w:hint="eastAsia" w:ascii="仿宋" w:hAnsi="仿宋" w:eastAsia="仿宋"/>
          <w:sz w:val="30"/>
          <w:szCs w:val="30"/>
        </w:rPr>
        <w:t>万元；</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．一般课题和青年课题每项资助经费</w:t>
      </w:r>
      <w:r>
        <w:rPr>
          <w:rFonts w:ascii="仿宋" w:hAnsi="仿宋" w:eastAsia="仿宋"/>
          <w:sz w:val="30"/>
          <w:szCs w:val="30"/>
        </w:rPr>
        <w:t>4-6</w:t>
      </w:r>
      <w:r>
        <w:rPr>
          <w:rFonts w:hint="eastAsia" w:ascii="仿宋" w:hAnsi="仿宋" w:eastAsia="仿宋"/>
          <w:sz w:val="30"/>
          <w:szCs w:val="30"/>
        </w:rPr>
        <w:t>万元，立项时拨付</w:t>
      </w:r>
      <w:r>
        <w:rPr>
          <w:rFonts w:ascii="仿宋" w:hAnsi="仿宋" w:eastAsia="仿宋" w:cs="Times New Roman"/>
          <w:sz w:val="30"/>
          <w:szCs w:val="30"/>
        </w:rPr>
        <w:t>3</w:t>
      </w:r>
      <w:r>
        <w:rPr>
          <w:rFonts w:hint="eastAsia" w:ascii="仿宋" w:hAnsi="仿宋" w:eastAsia="仿宋"/>
          <w:sz w:val="30"/>
          <w:szCs w:val="30"/>
        </w:rPr>
        <w:t>万元，成果通过鉴定验收后，优秀</w:t>
      </w:r>
      <w:r>
        <w:rPr>
          <w:rFonts w:ascii="仿宋" w:hAnsi="仿宋" w:eastAsia="仿宋" w:cs="Times New Roman"/>
          <w:sz w:val="30"/>
          <w:szCs w:val="30"/>
        </w:rPr>
        <w:t>3</w:t>
      </w:r>
      <w:r>
        <w:rPr>
          <w:rFonts w:hint="eastAsia" w:ascii="仿宋" w:hAnsi="仿宋" w:eastAsia="仿宋"/>
          <w:sz w:val="30"/>
          <w:szCs w:val="30"/>
        </w:rPr>
        <w:t>万元、良好</w:t>
      </w:r>
      <w:r>
        <w:rPr>
          <w:rFonts w:ascii="仿宋" w:hAnsi="仿宋" w:eastAsia="仿宋" w:cs="Times New Roman"/>
          <w:sz w:val="30"/>
          <w:szCs w:val="30"/>
        </w:rPr>
        <w:t>2</w:t>
      </w:r>
      <w:r>
        <w:rPr>
          <w:rFonts w:hint="eastAsia" w:ascii="仿宋" w:hAnsi="仿宋" w:eastAsia="仿宋"/>
          <w:sz w:val="30"/>
          <w:szCs w:val="30"/>
        </w:rPr>
        <w:t>万元、合格</w:t>
      </w:r>
      <w:r>
        <w:rPr>
          <w:rFonts w:ascii="仿宋" w:hAnsi="仿宋" w:eastAsia="仿宋" w:cs="Times New Roman"/>
          <w:sz w:val="30"/>
          <w:szCs w:val="30"/>
        </w:rPr>
        <w:t>1</w:t>
      </w:r>
      <w:r>
        <w:rPr>
          <w:rFonts w:hint="eastAsia" w:ascii="仿宋" w:hAnsi="仿宋" w:eastAsia="仿宋"/>
          <w:sz w:val="30"/>
          <w:szCs w:val="30"/>
        </w:rPr>
        <w:t>万元。</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（二）省课题一经立项，省内课题责任单位须按不低于</w:t>
      </w:r>
      <w:r>
        <w:rPr>
          <w:rFonts w:ascii="仿宋" w:hAnsi="仿宋" w:eastAsia="仿宋"/>
          <w:sz w:val="30"/>
          <w:szCs w:val="30"/>
        </w:rPr>
        <w:t>1:1</w:t>
      </w:r>
      <w:r>
        <w:rPr>
          <w:rFonts w:hint="eastAsia" w:ascii="仿宋" w:hAnsi="仿宋" w:eastAsia="仿宋"/>
          <w:sz w:val="30"/>
          <w:szCs w:val="30"/>
        </w:rPr>
        <w:t>的比例资助课题研究经费。若课题被撤项或终止，我部不再拨付预留资助经费，课题责任单位应当负责在接到有关通知后</w:t>
      </w:r>
      <w:r>
        <w:rPr>
          <w:rFonts w:ascii="仿宋" w:hAnsi="仿宋" w:eastAsia="仿宋" w:cs="Times New Roman"/>
          <w:sz w:val="30"/>
          <w:szCs w:val="30"/>
        </w:rPr>
        <w:t>30</w:t>
      </w:r>
      <w:r>
        <w:rPr>
          <w:rFonts w:hint="eastAsia" w:ascii="仿宋" w:hAnsi="仿宋" w:eastAsia="仿宋"/>
          <w:sz w:val="30"/>
          <w:szCs w:val="30"/>
        </w:rPr>
        <w:t>日内按要求将已拨全部或剩余资助经费退回我部。</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八、申报限制</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为避免一题多报、交叉申请和重复立项，特对</w:t>
      </w:r>
      <w:r>
        <w:rPr>
          <w:rFonts w:ascii="仿宋" w:hAnsi="仿宋" w:eastAsia="仿宋"/>
          <w:sz w:val="30"/>
          <w:szCs w:val="30"/>
        </w:rPr>
        <w:t>2021</w:t>
      </w:r>
      <w:r>
        <w:rPr>
          <w:rFonts w:hint="eastAsia" w:ascii="仿宋" w:hAnsi="仿宋" w:eastAsia="仿宋"/>
          <w:sz w:val="30"/>
          <w:szCs w:val="30"/>
        </w:rPr>
        <w:t>年度省课题申请作如下限定：</w:t>
      </w:r>
      <w:r>
        <w:rPr>
          <w:rFonts w:ascii="仿宋" w:hAnsi="仿宋" w:eastAsia="仿宋"/>
          <w:sz w:val="30"/>
          <w:szCs w:val="30"/>
        </w:rPr>
        <w:t xml:space="preserve"> </w:t>
      </w:r>
      <w:r>
        <w:rPr>
          <w:rFonts w:hint="eastAsia"/>
          <w:sz w:val="30"/>
          <w:szCs w:val="30"/>
        </w:rPr>
        <w:t> </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（一）课题申请人本批次只能领衔申报</w:t>
      </w:r>
      <w:r>
        <w:rPr>
          <w:rFonts w:ascii="仿宋" w:hAnsi="仿宋" w:eastAsia="仿宋"/>
          <w:sz w:val="30"/>
          <w:szCs w:val="30"/>
        </w:rPr>
        <w:t>1</w:t>
      </w:r>
      <w:r>
        <w:rPr>
          <w:rFonts w:hint="eastAsia" w:ascii="仿宋" w:hAnsi="仿宋" w:eastAsia="仿宋"/>
          <w:sz w:val="30"/>
          <w:szCs w:val="30"/>
        </w:rPr>
        <w:t>个省课题。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（二）为提高课题立项和研究质量，在研国家、省课题负责人，只要符合职称、年龄及相关条件，均可申报本次省课题。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（三）凡在内容上与在研或已结项的各级各类课题有较大关联的，须在《申请书》中详细说明所申请课题与已承担课题的联系和区别，否则视为重复申请。</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（四）凡以博士学位论文或博士后出站报告为基础申报省课题，须在《申请书》中注明所申请课题与学位论文（出站报告）的联系和区别，申请鉴定结项时须提交学位论文（出站报告）。</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五）申请人不得将内容基本相同或相近的申报材料以不同申请人的名义申请省课题；不得以已出版的内容基本相同或相近的研究成果申请省课题；不得以已获省课题资助的研究成果、已出版著作的修订本或与申请人本人出版著作重复</w:t>
      </w:r>
      <w:r>
        <w:rPr>
          <w:rFonts w:ascii="仿宋" w:hAnsi="仿宋" w:eastAsia="仿宋"/>
          <w:sz w:val="30"/>
          <w:szCs w:val="30"/>
        </w:rPr>
        <w:t>10%</w:t>
      </w:r>
      <w:r>
        <w:rPr>
          <w:rFonts w:hint="eastAsia" w:ascii="仿宋" w:hAnsi="仿宋" w:eastAsia="仿宋"/>
          <w:sz w:val="30"/>
          <w:szCs w:val="30"/>
        </w:rPr>
        <w:t>以上的成果等，申请本次后期资助课题。</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（六）凡有下列情形之一的，不予受理申报：</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．无相关前期研究成果或前期研究成果与所报课题无关的。</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．选题不符合《课题指南》基本要求，没有重要研究价值的。</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课题论证</w:t>
      </w:r>
      <w:r>
        <w:rPr>
          <w:rFonts w:ascii="仿宋" w:hAnsi="仿宋" w:eastAsia="仿宋" w:cs="Times New Roman"/>
          <w:sz w:val="30"/>
          <w:szCs w:val="30"/>
        </w:rPr>
        <w:t>”</w:t>
      </w:r>
      <w:r>
        <w:rPr>
          <w:rFonts w:hint="eastAsia" w:ascii="仿宋" w:hAnsi="仿宋" w:eastAsia="仿宋"/>
          <w:sz w:val="30"/>
          <w:szCs w:val="30"/>
        </w:rPr>
        <w:t>明显简单粗糙或抄袭他人申请书的。</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．申请书填报内容（包括申请人或课题组成员的基本情况、前期成果、社会评价等）不实、弄虚作假，或相关成果存在署名权等知识产权争议的。</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．其他不符合课题申报的条件和资格的。</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九、材料报送</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（一）申报时间：集中在6月23日和6月24日两天，逾期不予受理。</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（二）申报地点：贵阳职业技术学院实训中心二楼会议室（贵州省贵阳市观山湖区云潭南路</w:t>
      </w:r>
      <w:r>
        <w:rPr>
          <w:rFonts w:ascii="仿宋" w:hAnsi="仿宋" w:eastAsia="仿宋"/>
          <w:sz w:val="30"/>
          <w:szCs w:val="30"/>
        </w:rPr>
        <w:t>609</w:t>
      </w:r>
      <w:r>
        <w:rPr>
          <w:rFonts w:hint="eastAsia" w:ascii="仿宋" w:hAnsi="仿宋" w:eastAsia="仿宋"/>
          <w:sz w:val="30"/>
          <w:szCs w:val="30"/>
        </w:rPr>
        <w:t>号）</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（三）各单位申报时需提交以下申请材料：</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纸质材料：《贵州省哲学社会科学规划课题申请书》、《单位申报汇总表》和《申报单位承诺书》各一份。</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电子材料：《申请书》和单位汇总表（以单位名称命名建立文件夹，内含以申请人姓名命名的</w:t>
      </w:r>
      <w:r>
        <w:rPr>
          <w:rFonts w:ascii="仿宋" w:hAnsi="仿宋" w:eastAsia="仿宋"/>
          <w:sz w:val="30"/>
          <w:szCs w:val="30"/>
        </w:rPr>
        <w:t>WORD</w:t>
      </w:r>
      <w:r>
        <w:rPr>
          <w:rFonts w:hint="eastAsia" w:ascii="仿宋" w:hAnsi="仿宋" w:eastAsia="仿宋"/>
          <w:sz w:val="30"/>
          <w:szCs w:val="30"/>
        </w:rPr>
        <w:t>文件格式《申请书》若干、单位汇总表</w:t>
      </w:r>
      <w:r>
        <w:rPr>
          <w:rFonts w:ascii="仿宋" w:hAnsi="仿宋" w:eastAsia="仿宋" w:cs="Times New Roman"/>
          <w:sz w:val="30"/>
          <w:szCs w:val="30"/>
        </w:rPr>
        <w:t>1</w:t>
      </w:r>
      <w:r>
        <w:rPr>
          <w:rFonts w:hint="eastAsia" w:ascii="仿宋" w:hAnsi="仿宋" w:eastAsia="仿宋"/>
          <w:sz w:val="30"/>
          <w:szCs w:val="30"/>
        </w:rPr>
        <w:t>份）。</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申报后期资助课题的，除上述材料外，还需提供：申报成果</w:t>
      </w:r>
      <w:r>
        <w:rPr>
          <w:rFonts w:ascii="仿宋" w:hAnsi="仿宋" w:eastAsia="仿宋"/>
          <w:sz w:val="30"/>
          <w:szCs w:val="30"/>
        </w:rPr>
        <w:t>6</w:t>
      </w:r>
      <w:r>
        <w:rPr>
          <w:rFonts w:hint="eastAsia" w:ascii="仿宋" w:hAnsi="仿宋" w:eastAsia="仿宋"/>
          <w:sz w:val="30"/>
          <w:szCs w:val="30"/>
        </w:rPr>
        <w:t>套（如申报书稿超过</w:t>
      </w:r>
      <w:r>
        <w:rPr>
          <w:rFonts w:ascii="仿宋" w:hAnsi="仿宋" w:eastAsia="仿宋"/>
          <w:sz w:val="30"/>
          <w:szCs w:val="30"/>
        </w:rPr>
        <w:t>60</w:t>
      </w:r>
      <w:r>
        <w:rPr>
          <w:rFonts w:hint="eastAsia" w:ascii="仿宋" w:hAnsi="仿宋" w:eastAsia="仿宋"/>
          <w:sz w:val="30"/>
          <w:szCs w:val="30"/>
        </w:rPr>
        <w:t>万字，需另外报送</w:t>
      </w:r>
      <w:r>
        <w:rPr>
          <w:rFonts w:ascii="仿宋" w:hAnsi="仿宋" w:eastAsia="仿宋" w:cs="Times New Roman"/>
          <w:sz w:val="30"/>
          <w:szCs w:val="30"/>
        </w:rPr>
        <w:t>6</w:t>
      </w:r>
      <w:r>
        <w:rPr>
          <w:rFonts w:hint="eastAsia" w:ascii="仿宋" w:hAnsi="仿宋" w:eastAsia="仿宋"/>
          <w:sz w:val="30"/>
          <w:szCs w:val="30"/>
        </w:rPr>
        <w:t>份成果概要，含</w:t>
      </w:r>
      <w:r>
        <w:rPr>
          <w:rFonts w:ascii="仿宋" w:hAnsi="仿宋" w:eastAsia="仿宋" w:cs="Times New Roman"/>
          <w:sz w:val="30"/>
          <w:szCs w:val="30"/>
        </w:rPr>
        <w:t>2</w:t>
      </w:r>
      <w:r>
        <w:rPr>
          <w:rFonts w:hint="eastAsia" w:ascii="仿宋" w:hAnsi="仿宋" w:eastAsia="仿宋"/>
          <w:sz w:val="30"/>
          <w:szCs w:val="30"/>
        </w:rPr>
        <w:t>万字左右的成果内容介绍，以及全书目录和参考文献），书稿和成果概要均用</w:t>
      </w:r>
      <w:r>
        <w:rPr>
          <w:rFonts w:ascii="仿宋" w:hAnsi="仿宋" w:eastAsia="仿宋" w:cs="Times New Roman"/>
          <w:sz w:val="30"/>
          <w:szCs w:val="30"/>
        </w:rPr>
        <w:t>A4</w:t>
      </w:r>
      <w:r>
        <w:rPr>
          <w:rFonts w:hint="eastAsia" w:ascii="仿宋" w:hAnsi="仿宋" w:eastAsia="仿宋"/>
          <w:sz w:val="30"/>
          <w:szCs w:val="30"/>
        </w:rPr>
        <w:t>纸双面印制、左侧装订成册，并附成果查重报告（</w:t>
      </w:r>
      <w:r>
        <w:rPr>
          <w:rFonts w:ascii="仿宋" w:hAnsi="仿宋" w:eastAsia="仿宋"/>
          <w:sz w:val="30"/>
          <w:szCs w:val="30"/>
        </w:rPr>
        <w:t>1</w:t>
      </w:r>
      <w:r>
        <w:rPr>
          <w:rFonts w:hint="eastAsia" w:ascii="仿宋" w:hAnsi="仿宋" w:eastAsia="仿宋"/>
          <w:sz w:val="30"/>
          <w:szCs w:val="30"/>
        </w:rPr>
        <w:t>份）；以博士论文和博士后研究报告为基础申请重点项目和一般项目的需提交论文或研究报告原文（</w:t>
      </w:r>
      <w:r>
        <w:rPr>
          <w:rFonts w:ascii="仿宋" w:hAnsi="仿宋" w:eastAsia="仿宋"/>
          <w:sz w:val="30"/>
          <w:szCs w:val="30"/>
        </w:rPr>
        <w:t>6</w:t>
      </w:r>
      <w:r>
        <w:rPr>
          <w:rFonts w:hint="eastAsia" w:ascii="仿宋" w:hAnsi="仿宋" w:eastAsia="仿宋"/>
          <w:sz w:val="30"/>
          <w:szCs w:val="30"/>
        </w:rPr>
        <w:t>份），并附修改说明（</w:t>
      </w:r>
      <w:r>
        <w:rPr>
          <w:rFonts w:ascii="仿宋" w:hAnsi="仿宋" w:eastAsia="仿宋"/>
          <w:sz w:val="30"/>
          <w:szCs w:val="30"/>
        </w:rPr>
        <w:t>6</w:t>
      </w:r>
      <w:r>
        <w:rPr>
          <w:rFonts w:hint="eastAsia" w:ascii="仿宋" w:hAnsi="仿宋" w:eastAsia="仿宋"/>
          <w:sz w:val="30"/>
          <w:szCs w:val="30"/>
        </w:rPr>
        <w:t>份）；往年申报过后期资助课题的成果，需附详细的修改说明（</w:t>
      </w:r>
      <w:r>
        <w:rPr>
          <w:rFonts w:ascii="仿宋" w:hAnsi="仿宋" w:eastAsia="仿宋"/>
          <w:sz w:val="30"/>
          <w:szCs w:val="30"/>
        </w:rPr>
        <w:t>6</w:t>
      </w:r>
      <w:r>
        <w:rPr>
          <w:rFonts w:hint="eastAsia" w:ascii="仿宋" w:hAnsi="仿宋" w:eastAsia="仿宋"/>
          <w:sz w:val="30"/>
          <w:szCs w:val="30"/>
        </w:rPr>
        <w:t>份）。上述材料的电子版要一同报送我办。</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（四）纸质材料和电子材料相关信息必须保持一致，电子材料请发至我部社科规划办邮箱（</w:t>
      </w:r>
      <w:r>
        <w:rPr>
          <w:sz w:val="30"/>
          <w:szCs w:val="30"/>
        </w:rPr>
        <w:fldChar w:fldCharType="begin"/>
      </w:r>
      <w:r>
        <w:rPr>
          <w:sz w:val="30"/>
          <w:szCs w:val="30"/>
        </w:rPr>
        <w:instrText xml:space="preserve"> HYPERLINK "mailto:gzskghb@163.com" </w:instrText>
      </w:r>
      <w:r>
        <w:rPr>
          <w:sz w:val="30"/>
          <w:szCs w:val="30"/>
        </w:rPr>
        <w:fldChar w:fldCharType="separate"/>
      </w:r>
      <w:r>
        <w:rPr>
          <w:rStyle w:val="5"/>
          <w:rFonts w:hint="eastAsia" w:ascii="仿宋" w:hAnsi="仿宋" w:eastAsia="仿宋"/>
          <w:sz w:val="30"/>
          <w:szCs w:val="30"/>
        </w:rPr>
        <w:t>gzskghb@163.com</w:t>
      </w:r>
      <w:r>
        <w:rPr>
          <w:rStyle w:val="5"/>
          <w:rFonts w:hint="eastAsia" w:ascii="仿宋" w:hAnsi="仿宋" w:eastAsia="仿宋"/>
          <w:sz w:val="30"/>
          <w:szCs w:val="30"/>
        </w:rPr>
        <w:fldChar w:fldCharType="end"/>
      </w:r>
      <w:r>
        <w:rPr>
          <w:rFonts w:hint="eastAsia" w:ascii="仿宋" w:hAnsi="仿宋" w:eastAsia="仿宋"/>
          <w:sz w:val="30"/>
          <w:szCs w:val="30"/>
        </w:rPr>
        <w:t>）。</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（五）《申请书》一律用计算机填写，</w:t>
      </w:r>
      <w:r>
        <w:rPr>
          <w:rFonts w:ascii="仿宋" w:hAnsi="仿宋" w:eastAsia="仿宋"/>
          <w:sz w:val="30"/>
          <w:szCs w:val="30"/>
        </w:rPr>
        <w:t>A3</w:t>
      </w:r>
      <w:r>
        <w:rPr>
          <w:rFonts w:hint="eastAsia" w:ascii="仿宋" w:hAnsi="仿宋" w:eastAsia="仿宋"/>
          <w:sz w:val="30"/>
          <w:szCs w:val="30"/>
        </w:rPr>
        <w:t>纸，双面打印，中缝装订。</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（六）本次省课题的申报材料（含《课题指南》《申请书》《单位申报汇总表》《申报单位承诺书》和《申报数据代码表》等），须登录我部社科规划办网站（网址：</w:t>
      </w:r>
      <w:r>
        <w:rPr>
          <w:rFonts w:ascii="仿宋" w:hAnsi="仿宋" w:eastAsia="仿宋"/>
          <w:sz w:val="30"/>
          <w:szCs w:val="30"/>
        </w:rPr>
        <w:t>http://www.gzpopss.gov.cn</w:t>
      </w:r>
      <w:r>
        <w:rPr>
          <w:rFonts w:hint="eastAsia" w:ascii="仿宋" w:hAnsi="仿宋" w:eastAsia="仿宋"/>
          <w:sz w:val="30"/>
          <w:szCs w:val="30"/>
        </w:rPr>
        <w:t xml:space="preserve">）下载。 </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十、诚信纪律</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申报省课题须认真贯彻落实中央《关于进一步加强科研诚信建设的若干意见》，如实填写材料，保证无知识产权争议，不得有违背科研诚信要求的行为。凡存在弄虚作假、抄袭剽窃、贿赂评审专家等行为的，一经查实，将按有关规定进行严肃处理。</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获准立项后，《申请书》及课题立项合同视为具有约束力的资助合同文本。课题负责人要遵守相关承诺，履行约定义务，按期完成研究任务。结项成果原则上须与预期成果一致。除特殊情况外，最终研究成果须先鉴定、后出版，擅自提前出版者视为自行终止资助协议。</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（三）申请人不得填报待发表的成果，填报的成果应在知网、维普网等知名网站能查询到。填报不实或填报待发表成果，属科研失信行为，一经查实，将按有关规定严肃处理。</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hint="eastAsia" w:ascii="黑体" w:hAnsi="黑体" w:eastAsia="黑体" w:cs="黑体"/>
          <w:sz w:val="30"/>
          <w:szCs w:val="30"/>
        </w:rPr>
      </w:pPr>
      <w:r>
        <w:rPr>
          <w:rFonts w:hint="eastAsia" w:ascii="黑体" w:hAnsi="黑体" w:eastAsia="黑体" w:cs="黑体"/>
          <w:sz w:val="30"/>
          <w:szCs w:val="30"/>
        </w:rPr>
        <w:t>十一、相关要求</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（一）课题申报单位要加强对申报工作的组织和指导，着力提高申报质量，适当控制申报数量，特别是要减少同类选题重复申报。</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（二）课题申报单位要严格审核申报资格、前期研究成果真实性、课题组研究实力和必备条件等，审核合格并出具《申报单位承诺书》方可上报，否则不予受理。</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（三）《申请书》中</w:t>
      </w:r>
      <w:r>
        <w:rPr>
          <w:rFonts w:ascii="仿宋" w:hAnsi="仿宋" w:eastAsia="仿宋"/>
          <w:sz w:val="30"/>
          <w:szCs w:val="30"/>
        </w:rPr>
        <w:t>“</w:t>
      </w:r>
      <w:r>
        <w:rPr>
          <w:rFonts w:hint="eastAsia" w:ascii="仿宋" w:hAnsi="仿宋" w:eastAsia="仿宋"/>
          <w:sz w:val="30"/>
          <w:szCs w:val="30"/>
        </w:rPr>
        <w:t>课题设计论证</w:t>
      </w:r>
      <w:r>
        <w:rPr>
          <w:rFonts w:ascii="仿宋" w:hAnsi="仿宋" w:eastAsia="仿宋" w:cs="Times New Roman"/>
          <w:sz w:val="30"/>
          <w:szCs w:val="30"/>
        </w:rPr>
        <w:t>”</w:t>
      </w:r>
      <w:r>
        <w:rPr>
          <w:rFonts w:hint="eastAsia" w:ascii="仿宋" w:hAnsi="仿宋" w:eastAsia="仿宋"/>
          <w:sz w:val="30"/>
          <w:szCs w:val="30"/>
        </w:rPr>
        <w:t>部分字数原则上不超过</w:t>
      </w:r>
      <w:r>
        <w:rPr>
          <w:rFonts w:ascii="仿宋" w:hAnsi="仿宋" w:eastAsia="仿宋"/>
          <w:sz w:val="30"/>
          <w:szCs w:val="30"/>
        </w:rPr>
        <w:t>7000</w:t>
      </w:r>
      <w:r>
        <w:rPr>
          <w:rFonts w:hint="eastAsia" w:ascii="仿宋" w:hAnsi="仿宋" w:eastAsia="仿宋"/>
          <w:sz w:val="30"/>
          <w:szCs w:val="30"/>
        </w:rPr>
        <w:t>字；</w:t>
      </w:r>
      <w:r>
        <w:rPr>
          <w:rFonts w:ascii="仿宋" w:hAnsi="仿宋" w:eastAsia="仿宋"/>
          <w:sz w:val="30"/>
          <w:szCs w:val="30"/>
        </w:rPr>
        <w:t>“</w:t>
      </w:r>
      <w:r>
        <w:rPr>
          <w:rFonts w:hint="eastAsia" w:ascii="仿宋" w:hAnsi="仿宋" w:eastAsia="仿宋"/>
          <w:sz w:val="30"/>
          <w:szCs w:val="30"/>
        </w:rPr>
        <w:t>研究基础</w:t>
      </w:r>
      <w:r>
        <w:rPr>
          <w:rFonts w:ascii="仿宋" w:hAnsi="仿宋" w:eastAsia="仿宋" w:cs="Times New Roman"/>
          <w:sz w:val="30"/>
          <w:szCs w:val="30"/>
        </w:rPr>
        <w:t>”</w:t>
      </w:r>
      <w:r>
        <w:rPr>
          <w:rFonts w:hint="eastAsia" w:ascii="仿宋" w:hAnsi="仿宋" w:eastAsia="仿宋"/>
          <w:sz w:val="30"/>
          <w:szCs w:val="30"/>
        </w:rPr>
        <w:t>部分仅需填写课题负责人的前期相关研究成果、核心观点及社会评价，限报</w:t>
      </w:r>
      <w:r>
        <w:rPr>
          <w:rFonts w:ascii="仿宋" w:hAnsi="仿宋" w:eastAsia="仿宋"/>
          <w:sz w:val="30"/>
          <w:szCs w:val="30"/>
        </w:rPr>
        <w:t>10</w:t>
      </w:r>
      <w:r>
        <w:rPr>
          <w:rFonts w:hint="eastAsia" w:ascii="仿宋" w:hAnsi="仿宋" w:eastAsia="仿宋"/>
          <w:sz w:val="30"/>
          <w:szCs w:val="30"/>
        </w:rPr>
        <w:t>项，与本课题研究主题无关的不要填写，合作者需注明作者排序。</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黑体" w:hAnsi="黑体" w:eastAsia="黑体" w:cs="黑体"/>
          <w:sz w:val="30"/>
          <w:szCs w:val="30"/>
        </w:rPr>
        <w:t>十二、其他事宜</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一）各高等院校、科研机构及省直有关单位受理本单位的课题申报，省委党校（省行政学院）受理全省党校（行政学院）系统的课题申报，省社科联受理全省社科联系统和省级社科类学术社团的课题申报，各市（州）党委宣传部受理当地党和国家机关、军队系统的课题申报。申请人须从所在单位提出申请，我部社科规划办不直接受理个人申报。</w:t>
      </w:r>
    </w:p>
    <w:p>
      <w:pPr>
        <w:pStyle w:val="2"/>
        <w:keepNext w:val="0"/>
        <w:keepLines w:val="0"/>
        <w:pageBreakBefore w:val="0"/>
        <w:kinsoku/>
        <w:wordWrap/>
        <w:overflowPunct/>
        <w:topLinePunct w:val="0"/>
        <w:autoSpaceDE/>
        <w:autoSpaceDN/>
        <w:bidi w:val="0"/>
        <w:adjustRightInd/>
        <w:snapToGrid/>
        <w:spacing w:before="0" w:beforeAutospacing="0" w:after="0" w:afterAutospacing="0" w:line="579" w:lineRule="exact"/>
        <w:ind w:left="0" w:leftChars="0" w:right="0" w:rightChars="0" w:firstLine="600" w:firstLineChars="200"/>
        <w:jc w:val="both"/>
        <w:textAlignment w:val="auto"/>
        <w:outlineLvl w:val="9"/>
        <w:rPr>
          <w:rFonts w:ascii="仿宋" w:hAnsi="仿宋" w:eastAsia="仿宋"/>
          <w:sz w:val="30"/>
          <w:szCs w:val="30"/>
        </w:rPr>
      </w:pPr>
      <w:r>
        <w:rPr>
          <w:rFonts w:hint="eastAsia" w:ascii="仿宋" w:hAnsi="仿宋" w:eastAsia="仿宋"/>
          <w:sz w:val="30"/>
          <w:szCs w:val="30"/>
        </w:rPr>
        <w:t>（二）本《通知》未尽事项，按《贵州省哲学社会科学规划课题管理办法》（黔宣发〔</w:t>
      </w:r>
      <w:r>
        <w:rPr>
          <w:rFonts w:ascii="仿宋" w:hAnsi="仿宋" w:eastAsia="仿宋"/>
          <w:sz w:val="30"/>
          <w:szCs w:val="30"/>
        </w:rPr>
        <w:t>2018</w:t>
      </w:r>
      <w:r>
        <w:rPr>
          <w:rFonts w:hint="eastAsia" w:ascii="仿宋" w:hAnsi="仿宋" w:eastAsia="仿宋"/>
          <w:sz w:val="30"/>
          <w:szCs w:val="30"/>
        </w:rPr>
        <w:t>〕</w:t>
      </w:r>
      <w:r>
        <w:rPr>
          <w:rFonts w:ascii="仿宋" w:hAnsi="仿宋" w:eastAsia="仿宋" w:cs="Times New Roman"/>
          <w:sz w:val="30"/>
          <w:szCs w:val="30"/>
        </w:rPr>
        <w:t>6</w:t>
      </w:r>
      <w:r>
        <w:rPr>
          <w:rFonts w:hint="eastAsia" w:ascii="仿宋" w:hAnsi="仿宋" w:eastAsia="仿宋"/>
          <w:sz w:val="30"/>
          <w:szCs w:val="30"/>
        </w:rPr>
        <w:t>号）《贵州省国家社科基金项目、省社科规划课题管理实施细则》（黔宣发〔</w:t>
      </w:r>
      <w:r>
        <w:rPr>
          <w:rFonts w:ascii="仿宋" w:hAnsi="仿宋" w:eastAsia="仿宋" w:cs="Times New Roman"/>
          <w:sz w:val="30"/>
          <w:szCs w:val="30"/>
        </w:rPr>
        <w:t>2018</w:t>
      </w:r>
      <w:r>
        <w:rPr>
          <w:rFonts w:hint="eastAsia" w:ascii="仿宋" w:hAnsi="仿宋" w:eastAsia="仿宋"/>
          <w:sz w:val="30"/>
          <w:szCs w:val="30"/>
        </w:rPr>
        <w:t>〕</w:t>
      </w:r>
      <w:r>
        <w:rPr>
          <w:rFonts w:ascii="仿宋" w:hAnsi="仿宋" w:eastAsia="仿宋" w:cs="Times New Roman"/>
          <w:sz w:val="30"/>
          <w:szCs w:val="30"/>
        </w:rPr>
        <w:t>7</w:t>
      </w:r>
      <w:r>
        <w:rPr>
          <w:rFonts w:hint="eastAsia" w:ascii="仿宋" w:hAnsi="仿宋" w:eastAsia="仿宋"/>
          <w:sz w:val="30"/>
          <w:szCs w:val="30"/>
        </w:rPr>
        <w:t>号）《贵州省哲学社会科学规划课题经费管理办法（试行）》（黔财教〔</w:t>
      </w:r>
      <w:r>
        <w:rPr>
          <w:rFonts w:ascii="仿宋" w:hAnsi="仿宋" w:eastAsia="仿宋" w:cs="Times New Roman"/>
          <w:sz w:val="30"/>
          <w:szCs w:val="30"/>
        </w:rPr>
        <w:t>2019</w:t>
      </w:r>
      <w:r>
        <w:rPr>
          <w:rFonts w:hint="eastAsia" w:ascii="仿宋" w:hAnsi="仿宋" w:eastAsia="仿宋"/>
          <w:sz w:val="30"/>
          <w:szCs w:val="30"/>
        </w:rPr>
        <w:t>〕</w:t>
      </w:r>
      <w:r>
        <w:rPr>
          <w:rFonts w:ascii="仿宋" w:hAnsi="仿宋" w:eastAsia="仿宋" w:cs="Times New Roman"/>
          <w:sz w:val="30"/>
          <w:szCs w:val="30"/>
        </w:rPr>
        <w:t>104</w:t>
      </w:r>
      <w:r>
        <w:rPr>
          <w:rFonts w:hint="eastAsia" w:ascii="仿宋" w:hAnsi="仿宋" w:eastAsia="仿宋"/>
          <w:sz w:val="30"/>
          <w:szCs w:val="30"/>
        </w:rPr>
        <w:t>号）和课题立项合同的有关条款执行。</w:t>
      </w:r>
    </w:p>
    <w:p>
      <w:pPr>
        <w:keepNext w:val="0"/>
        <w:keepLines w:val="0"/>
        <w:pageBreakBefore w:val="0"/>
        <w:kinsoku/>
        <w:wordWrap/>
        <w:overflowPunct/>
        <w:topLinePunct w:val="0"/>
        <w:autoSpaceDE/>
        <w:autoSpaceDN/>
        <w:bidi w:val="0"/>
        <w:adjustRightInd/>
        <w:snapToGrid/>
        <w:spacing w:line="579" w:lineRule="exact"/>
        <w:ind w:right="0" w:rightChars="0" w:firstLine="600" w:firstLineChars="200"/>
        <w:jc w:val="both"/>
        <w:textAlignment w:val="auto"/>
        <w:outlineLvl w:val="9"/>
        <w:rPr>
          <w:rFonts w:hint="eastAsia" w:ascii="仿宋" w:hAnsi="仿宋" w:eastAsia="仿宋"/>
          <w:sz w:val="30"/>
          <w:szCs w:val="30"/>
          <w:lang w:eastAsia="zh-CN"/>
        </w:rPr>
      </w:pPr>
      <w:r>
        <w:rPr>
          <w:rFonts w:hint="eastAsia" w:ascii="仿宋" w:hAnsi="仿宋" w:eastAsia="仿宋"/>
          <w:sz w:val="30"/>
          <w:szCs w:val="30"/>
          <w:lang w:val="en-US" w:eastAsia="zh-CN"/>
        </w:rPr>
        <w:t>附件：1.</w:t>
      </w:r>
      <w:r>
        <w:rPr>
          <w:rFonts w:hint="eastAsia" w:ascii="仿宋" w:hAnsi="仿宋" w:eastAsia="仿宋"/>
          <w:sz w:val="30"/>
          <w:szCs w:val="30"/>
        </w:rPr>
        <w:t>贵州省2021年度哲学社会科学规划课题</w:t>
      </w:r>
      <w:r>
        <w:rPr>
          <w:rFonts w:hint="eastAsia" w:ascii="仿宋" w:hAnsi="仿宋" w:eastAsia="仿宋"/>
          <w:sz w:val="30"/>
          <w:szCs w:val="30"/>
          <w:lang w:eastAsia="zh-CN"/>
        </w:rPr>
        <w:t>指南</w:t>
      </w:r>
    </w:p>
    <w:p>
      <w:pPr>
        <w:keepNext w:val="0"/>
        <w:keepLines w:val="0"/>
        <w:pageBreakBefore w:val="0"/>
        <w:numPr>
          <w:numId w:val="0"/>
        </w:numPr>
        <w:kinsoku/>
        <w:wordWrap/>
        <w:overflowPunct/>
        <w:topLinePunct w:val="0"/>
        <w:autoSpaceDE/>
        <w:autoSpaceDN/>
        <w:bidi w:val="0"/>
        <w:adjustRightInd/>
        <w:snapToGrid/>
        <w:spacing w:line="579" w:lineRule="exact"/>
        <w:ind w:right="0" w:rightChars="0" w:firstLine="1500" w:firstLineChars="500"/>
        <w:jc w:val="both"/>
        <w:textAlignment w:val="auto"/>
        <w:outlineLvl w:val="9"/>
        <w:rPr>
          <w:rFonts w:hint="eastAsia" w:ascii="仿宋" w:hAnsi="仿宋" w:eastAsia="仿宋"/>
          <w:sz w:val="30"/>
          <w:szCs w:val="30"/>
          <w:lang w:eastAsia="zh-CN"/>
        </w:rPr>
      </w:pPr>
      <w:r>
        <w:rPr>
          <w:rFonts w:hint="eastAsia" w:ascii="仿宋" w:hAnsi="仿宋" w:eastAsia="仿宋"/>
          <w:sz w:val="30"/>
          <w:szCs w:val="30"/>
          <w:lang w:val="en-US" w:eastAsia="zh-CN"/>
        </w:rPr>
        <w:t>2.</w:t>
      </w:r>
      <w:r>
        <w:rPr>
          <w:rFonts w:hint="eastAsia" w:ascii="仿宋" w:hAnsi="仿宋" w:eastAsia="仿宋"/>
          <w:sz w:val="30"/>
          <w:szCs w:val="30"/>
        </w:rPr>
        <w:t>贵州省2021年度哲学社会科学规划课题</w:t>
      </w:r>
      <w:r>
        <w:rPr>
          <w:rFonts w:hint="eastAsia" w:ascii="仿宋" w:hAnsi="仿宋" w:eastAsia="仿宋"/>
          <w:sz w:val="30"/>
          <w:szCs w:val="30"/>
          <w:lang w:eastAsia="zh-CN"/>
        </w:rPr>
        <w:t>申请书</w:t>
      </w:r>
    </w:p>
    <w:p>
      <w:pPr>
        <w:keepNext w:val="0"/>
        <w:keepLines w:val="0"/>
        <w:pageBreakBefore w:val="0"/>
        <w:numPr>
          <w:numId w:val="0"/>
        </w:numPr>
        <w:kinsoku/>
        <w:wordWrap/>
        <w:overflowPunct/>
        <w:topLinePunct w:val="0"/>
        <w:autoSpaceDE/>
        <w:autoSpaceDN/>
        <w:bidi w:val="0"/>
        <w:adjustRightInd/>
        <w:snapToGrid/>
        <w:spacing w:line="579" w:lineRule="exact"/>
        <w:ind w:left="596" w:leftChars="284" w:right="0" w:rightChars="0" w:firstLine="900" w:firstLineChars="300"/>
        <w:jc w:val="both"/>
        <w:textAlignment w:val="auto"/>
        <w:outlineLvl w:val="9"/>
        <w:rPr>
          <w:rFonts w:hint="eastAsia" w:ascii="仿宋" w:hAnsi="仿宋" w:eastAsia="仿宋"/>
          <w:sz w:val="30"/>
          <w:szCs w:val="30"/>
          <w:lang w:eastAsia="zh-CN"/>
        </w:rPr>
      </w:pPr>
      <w:r>
        <w:rPr>
          <w:rFonts w:hint="eastAsia" w:ascii="仿宋" w:hAnsi="仿宋" w:eastAsia="仿宋"/>
          <w:sz w:val="30"/>
          <w:szCs w:val="30"/>
          <w:lang w:val="en-US" w:eastAsia="zh-CN"/>
        </w:rPr>
        <w:t>3.</w:t>
      </w:r>
      <w:r>
        <w:rPr>
          <w:rFonts w:hint="eastAsia" w:ascii="仿宋" w:hAnsi="仿宋" w:eastAsia="仿宋"/>
          <w:sz w:val="30"/>
          <w:szCs w:val="30"/>
        </w:rPr>
        <w:t>贵州省2021年度哲学社会科学规划课题</w:t>
      </w:r>
      <w:r>
        <w:rPr>
          <w:rFonts w:hint="eastAsia" w:ascii="仿宋" w:hAnsi="仿宋" w:eastAsia="仿宋"/>
          <w:sz w:val="30"/>
          <w:szCs w:val="30"/>
          <w:lang w:eastAsia="zh-CN"/>
        </w:rPr>
        <w:t>单位申报汇总表</w:t>
      </w:r>
    </w:p>
    <w:p>
      <w:pPr>
        <w:keepNext w:val="0"/>
        <w:keepLines w:val="0"/>
        <w:pageBreakBefore w:val="0"/>
        <w:numPr>
          <w:numId w:val="0"/>
        </w:numPr>
        <w:kinsoku/>
        <w:wordWrap/>
        <w:overflowPunct/>
        <w:topLinePunct w:val="0"/>
        <w:autoSpaceDE/>
        <w:autoSpaceDN/>
        <w:bidi w:val="0"/>
        <w:adjustRightInd/>
        <w:snapToGrid/>
        <w:spacing w:line="579" w:lineRule="exact"/>
        <w:ind w:left="596" w:leftChars="284" w:right="0" w:rightChars="0" w:firstLine="900" w:firstLineChars="300"/>
        <w:jc w:val="both"/>
        <w:textAlignment w:val="auto"/>
        <w:outlineLvl w:val="9"/>
        <w:rPr>
          <w:rFonts w:hint="eastAsia" w:ascii="仿宋" w:hAnsi="仿宋" w:eastAsia="仿宋"/>
          <w:sz w:val="30"/>
          <w:szCs w:val="30"/>
          <w:lang w:eastAsia="zh-CN"/>
        </w:rPr>
      </w:pPr>
      <w:r>
        <w:rPr>
          <w:rFonts w:hint="eastAsia" w:ascii="仿宋" w:hAnsi="仿宋" w:eastAsia="仿宋"/>
          <w:sz w:val="30"/>
          <w:szCs w:val="30"/>
          <w:lang w:val="en-US" w:eastAsia="zh-CN"/>
        </w:rPr>
        <w:t>4.</w:t>
      </w:r>
      <w:r>
        <w:rPr>
          <w:rFonts w:hint="eastAsia" w:ascii="仿宋" w:hAnsi="仿宋" w:eastAsia="仿宋"/>
          <w:sz w:val="30"/>
          <w:szCs w:val="30"/>
        </w:rPr>
        <w:t>贵州省2021年度哲学社会科学规划课题</w:t>
      </w:r>
      <w:r>
        <w:rPr>
          <w:rFonts w:hint="eastAsia" w:ascii="仿宋" w:hAnsi="仿宋" w:eastAsia="仿宋"/>
          <w:sz w:val="30"/>
          <w:szCs w:val="30"/>
          <w:lang w:eastAsia="zh-CN"/>
        </w:rPr>
        <w:t>申报单位承诺书</w:t>
      </w:r>
    </w:p>
    <w:p>
      <w:pPr>
        <w:keepNext w:val="0"/>
        <w:keepLines w:val="0"/>
        <w:pageBreakBefore w:val="0"/>
        <w:numPr>
          <w:numId w:val="0"/>
        </w:numPr>
        <w:kinsoku/>
        <w:wordWrap/>
        <w:overflowPunct/>
        <w:topLinePunct w:val="0"/>
        <w:autoSpaceDE/>
        <w:autoSpaceDN/>
        <w:bidi w:val="0"/>
        <w:adjustRightInd/>
        <w:snapToGrid/>
        <w:spacing w:line="579" w:lineRule="exact"/>
        <w:ind w:left="596" w:leftChars="284" w:right="0" w:rightChars="0" w:firstLine="900" w:firstLineChars="300"/>
        <w:jc w:val="both"/>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5.</w:t>
      </w:r>
      <w:r>
        <w:rPr>
          <w:rFonts w:hint="eastAsia" w:ascii="仿宋" w:hAnsi="仿宋" w:eastAsia="仿宋"/>
          <w:sz w:val="30"/>
          <w:szCs w:val="30"/>
        </w:rPr>
        <w:t>贵州省2021年度哲学社会科学规划课题</w:t>
      </w:r>
      <w:r>
        <w:rPr>
          <w:rFonts w:hint="eastAsia" w:ascii="仿宋" w:hAnsi="仿宋" w:eastAsia="仿宋"/>
          <w:sz w:val="30"/>
          <w:szCs w:val="30"/>
          <w:lang w:eastAsia="zh-CN"/>
        </w:rPr>
        <w:t>申报数据代码表（</w:t>
      </w:r>
      <w:r>
        <w:rPr>
          <w:rFonts w:hint="eastAsia" w:ascii="仿宋" w:hAnsi="仿宋" w:eastAsia="仿宋"/>
          <w:sz w:val="30"/>
          <w:szCs w:val="30"/>
          <w:lang w:val="en-US" w:eastAsia="zh-CN"/>
        </w:rPr>
        <w:t>2021年版）</w:t>
      </w:r>
    </w:p>
    <w:p>
      <w:pPr>
        <w:keepNext w:val="0"/>
        <w:keepLines w:val="0"/>
        <w:pageBreakBefore w:val="0"/>
        <w:numPr>
          <w:numId w:val="0"/>
        </w:numPr>
        <w:kinsoku/>
        <w:wordWrap/>
        <w:overflowPunct/>
        <w:topLinePunct w:val="0"/>
        <w:autoSpaceDE/>
        <w:autoSpaceDN/>
        <w:bidi w:val="0"/>
        <w:adjustRightInd/>
        <w:snapToGrid/>
        <w:spacing w:line="579" w:lineRule="exact"/>
        <w:ind w:right="0" w:rightChars="0" w:firstLine="600"/>
        <w:jc w:val="both"/>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联系人：范建国  邹  朋     联系电话：0851—85892535</w:t>
      </w:r>
    </w:p>
    <w:p>
      <w:pPr>
        <w:keepNext w:val="0"/>
        <w:keepLines w:val="0"/>
        <w:pageBreakBefore w:val="0"/>
        <w:numPr>
          <w:numId w:val="0"/>
        </w:numPr>
        <w:kinsoku/>
        <w:wordWrap/>
        <w:overflowPunct/>
        <w:topLinePunct w:val="0"/>
        <w:autoSpaceDE/>
        <w:autoSpaceDN/>
        <w:bidi w:val="0"/>
        <w:adjustRightInd/>
        <w:snapToGrid/>
        <w:spacing w:line="579" w:lineRule="exact"/>
        <w:ind w:right="0" w:rightChars="0" w:firstLine="600"/>
        <w:jc w:val="both"/>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通讯地址：贵州省贵阳市南明区广顺路1号</w:t>
      </w:r>
    </w:p>
    <w:p>
      <w:pPr>
        <w:keepNext w:val="0"/>
        <w:keepLines w:val="0"/>
        <w:pageBreakBefore w:val="0"/>
        <w:numPr>
          <w:numId w:val="0"/>
        </w:numPr>
        <w:kinsoku/>
        <w:wordWrap/>
        <w:overflowPunct/>
        <w:topLinePunct w:val="0"/>
        <w:autoSpaceDE/>
        <w:autoSpaceDN/>
        <w:bidi w:val="0"/>
        <w:adjustRightInd/>
        <w:snapToGrid/>
        <w:spacing w:line="579" w:lineRule="exact"/>
        <w:ind w:right="0" w:rightChars="0" w:firstLine="2100" w:firstLineChars="700"/>
        <w:jc w:val="both"/>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中共贵州省委宣传部社科规划办</w:t>
      </w:r>
    </w:p>
    <w:p>
      <w:pPr>
        <w:keepNext w:val="0"/>
        <w:keepLines w:val="0"/>
        <w:pageBreakBefore w:val="0"/>
        <w:numPr>
          <w:numId w:val="0"/>
        </w:numPr>
        <w:kinsoku/>
        <w:wordWrap/>
        <w:overflowPunct/>
        <w:topLinePunct w:val="0"/>
        <w:autoSpaceDE/>
        <w:autoSpaceDN/>
        <w:bidi w:val="0"/>
        <w:adjustRightInd/>
        <w:snapToGrid/>
        <w:spacing w:line="579" w:lineRule="exact"/>
        <w:ind w:right="0" w:rightChars="0"/>
        <w:jc w:val="both"/>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邮    编：550002</w:t>
      </w:r>
    </w:p>
    <w:p>
      <w:pPr>
        <w:keepNext w:val="0"/>
        <w:keepLines w:val="0"/>
        <w:pageBreakBefore w:val="0"/>
        <w:numPr>
          <w:numId w:val="0"/>
        </w:numPr>
        <w:kinsoku/>
        <w:wordWrap/>
        <w:overflowPunct/>
        <w:topLinePunct w:val="0"/>
        <w:autoSpaceDE/>
        <w:autoSpaceDN/>
        <w:bidi w:val="0"/>
        <w:adjustRightInd/>
        <w:snapToGrid/>
        <w:spacing w:line="579" w:lineRule="exact"/>
        <w:ind w:right="0" w:rightChars="0" w:firstLine="1500" w:firstLineChars="500"/>
        <w:jc w:val="both"/>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中共贵州省委宣传部</w:t>
      </w:r>
    </w:p>
    <w:p>
      <w:pPr>
        <w:keepNext w:val="0"/>
        <w:keepLines w:val="0"/>
        <w:pageBreakBefore w:val="0"/>
        <w:numPr>
          <w:numId w:val="0"/>
        </w:numPr>
        <w:kinsoku/>
        <w:wordWrap/>
        <w:overflowPunct/>
        <w:topLinePunct w:val="0"/>
        <w:autoSpaceDE/>
        <w:autoSpaceDN/>
        <w:bidi w:val="0"/>
        <w:adjustRightInd/>
        <w:snapToGrid/>
        <w:spacing w:line="579" w:lineRule="exact"/>
        <w:ind w:right="0" w:rightChars="0" w:firstLine="1500" w:firstLineChars="500"/>
        <w:jc w:val="both"/>
        <w:textAlignment w:val="auto"/>
        <w:outlineLvl w:val="9"/>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2021年5月17日</w:t>
      </w:r>
    </w:p>
    <w:sectPr>
      <w:pgSz w:w="11906" w:h="16838"/>
      <w:pgMar w:top="2155" w:right="1361" w:bottom="204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389"/>
    <w:rsid w:val="00001E63"/>
    <w:rsid w:val="0000390E"/>
    <w:rsid w:val="00013B93"/>
    <w:rsid w:val="00014FB8"/>
    <w:rsid w:val="000223E9"/>
    <w:rsid w:val="00034814"/>
    <w:rsid w:val="00034891"/>
    <w:rsid w:val="00046079"/>
    <w:rsid w:val="00050EF9"/>
    <w:rsid w:val="000524B8"/>
    <w:rsid w:val="00070908"/>
    <w:rsid w:val="00071BD1"/>
    <w:rsid w:val="00071FFC"/>
    <w:rsid w:val="000927A8"/>
    <w:rsid w:val="00097098"/>
    <w:rsid w:val="000B4897"/>
    <w:rsid w:val="000C11BD"/>
    <w:rsid w:val="000D56B2"/>
    <w:rsid w:val="000E1D56"/>
    <w:rsid w:val="000E5E08"/>
    <w:rsid w:val="000F14CE"/>
    <w:rsid w:val="00100484"/>
    <w:rsid w:val="00105DEC"/>
    <w:rsid w:val="001103F8"/>
    <w:rsid w:val="00114D43"/>
    <w:rsid w:val="00120096"/>
    <w:rsid w:val="00123C86"/>
    <w:rsid w:val="00123F26"/>
    <w:rsid w:val="00126C80"/>
    <w:rsid w:val="001314F9"/>
    <w:rsid w:val="00141F75"/>
    <w:rsid w:val="00153737"/>
    <w:rsid w:val="00172730"/>
    <w:rsid w:val="001777D6"/>
    <w:rsid w:val="001835DF"/>
    <w:rsid w:val="00186261"/>
    <w:rsid w:val="00187FA6"/>
    <w:rsid w:val="001937D0"/>
    <w:rsid w:val="001A32F0"/>
    <w:rsid w:val="001A54CD"/>
    <w:rsid w:val="001B4A3B"/>
    <w:rsid w:val="001B5324"/>
    <w:rsid w:val="001C5A58"/>
    <w:rsid w:val="001C73F6"/>
    <w:rsid w:val="00202980"/>
    <w:rsid w:val="002143EF"/>
    <w:rsid w:val="0022225F"/>
    <w:rsid w:val="002331FF"/>
    <w:rsid w:val="002440C3"/>
    <w:rsid w:val="00250E4A"/>
    <w:rsid w:val="00295D63"/>
    <w:rsid w:val="002B3D58"/>
    <w:rsid w:val="002C2CE9"/>
    <w:rsid w:val="002C5033"/>
    <w:rsid w:val="002D6E73"/>
    <w:rsid w:val="00300A63"/>
    <w:rsid w:val="00302DD6"/>
    <w:rsid w:val="00304BC8"/>
    <w:rsid w:val="00320FF6"/>
    <w:rsid w:val="003218D3"/>
    <w:rsid w:val="0034571D"/>
    <w:rsid w:val="003515F2"/>
    <w:rsid w:val="00354929"/>
    <w:rsid w:val="00360635"/>
    <w:rsid w:val="0036071C"/>
    <w:rsid w:val="00366151"/>
    <w:rsid w:val="00373BA4"/>
    <w:rsid w:val="0037495E"/>
    <w:rsid w:val="00382602"/>
    <w:rsid w:val="00382678"/>
    <w:rsid w:val="00393889"/>
    <w:rsid w:val="00394E30"/>
    <w:rsid w:val="003A531B"/>
    <w:rsid w:val="003B3889"/>
    <w:rsid w:val="003B6A7B"/>
    <w:rsid w:val="003C5AD6"/>
    <w:rsid w:val="003D1D63"/>
    <w:rsid w:val="003D6455"/>
    <w:rsid w:val="003F0A27"/>
    <w:rsid w:val="003F1B5C"/>
    <w:rsid w:val="004073EA"/>
    <w:rsid w:val="00413525"/>
    <w:rsid w:val="00422361"/>
    <w:rsid w:val="0042312C"/>
    <w:rsid w:val="00426453"/>
    <w:rsid w:val="00430094"/>
    <w:rsid w:val="00432FBA"/>
    <w:rsid w:val="0043470E"/>
    <w:rsid w:val="0043525E"/>
    <w:rsid w:val="004352C2"/>
    <w:rsid w:val="004357E9"/>
    <w:rsid w:val="00443863"/>
    <w:rsid w:val="0045153F"/>
    <w:rsid w:val="00454F0A"/>
    <w:rsid w:val="0046042C"/>
    <w:rsid w:val="00464BD7"/>
    <w:rsid w:val="004673FF"/>
    <w:rsid w:val="0047017D"/>
    <w:rsid w:val="004705F3"/>
    <w:rsid w:val="00474550"/>
    <w:rsid w:val="0048039F"/>
    <w:rsid w:val="0048173E"/>
    <w:rsid w:val="00483C78"/>
    <w:rsid w:val="00491052"/>
    <w:rsid w:val="00497FE5"/>
    <w:rsid w:val="004A13EB"/>
    <w:rsid w:val="004A5FC5"/>
    <w:rsid w:val="004B4F39"/>
    <w:rsid w:val="004B59BF"/>
    <w:rsid w:val="004B7418"/>
    <w:rsid w:val="004C2BDC"/>
    <w:rsid w:val="004C6829"/>
    <w:rsid w:val="004C7DA3"/>
    <w:rsid w:val="004D1BEC"/>
    <w:rsid w:val="004D4741"/>
    <w:rsid w:val="004D60EC"/>
    <w:rsid w:val="004E2EFC"/>
    <w:rsid w:val="004E4E57"/>
    <w:rsid w:val="004F14ED"/>
    <w:rsid w:val="004F5A08"/>
    <w:rsid w:val="005034FA"/>
    <w:rsid w:val="00516D8B"/>
    <w:rsid w:val="005214F2"/>
    <w:rsid w:val="00525389"/>
    <w:rsid w:val="00542F78"/>
    <w:rsid w:val="00551B90"/>
    <w:rsid w:val="00553008"/>
    <w:rsid w:val="00570708"/>
    <w:rsid w:val="005725AF"/>
    <w:rsid w:val="00572DF6"/>
    <w:rsid w:val="00573645"/>
    <w:rsid w:val="00577016"/>
    <w:rsid w:val="00591DC3"/>
    <w:rsid w:val="00596530"/>
    <w:rsid w:val="005A4E37"/>
    <w:rsid w:val="005A5E43"/>
    <w:rsid w:val="005D1421"/>
    <w:rsid w:val="005D7419"/>
    <w:rsid w:val="005E514D"/>
    <w:rsid w:val="005E67FF"/>
    <w:rsid w:val="005E7187"/>
    <w:rsid w:val="005F4DF7"/>
    <w:rsid w:val="00611072"/>
    <w:rsid w:val="006143C0"/>
    <w:rsid w:val="0061477C"/>
    <w:rsid w:val="0061484F"/>
    <w:rsid w:val="00615BF9"/>
    <w:rsid w:val="00627468"/>
    <w:rsid w:val="00633D63"/>
    <w:rsid w:val="00641F56"/>
    <w:rsid w:val="00656BA3"/>
    <w:rsid w:val="00670412"/>
    <w:rsid w:val="00674A42"/>
    <w:rsid w:val="00696C7C"/>
    <w:rsid w:val="006C0261"/>
    <w:rsid w:val="006C02B1"/>
    <w:rsid w:val="006C52C6"/>
    <w:rsid w:val="006D0FF3"/>
    <w:rsid w:val="006F4888"/>
    <w:rsid w:val="006F629A"/>
    <w:rsid w:val="00712531"/>
    <w:rsid w:val="00713E3D"/>
    <w:rsid w:val="0071596E"/>
    <w:rsid w:val="007550FA"/>
    <w:rsid w:val="00756B51"/>
    <w:rsid w:val="0076021C"/>
    <w:rsid w:val="00763032"/>
    <w:rsid w:val="0077391F"/>
    <w:rsid w:val="00782E5A"/>
    <w:rsid w:val="00792E98"/>
    <w:rsid w:val="007A44F4"/>
    <w:rsid w:val="007A473D"/>
    <w:rsid w:val="007A7FBE"/>
    <w:rsid w:val="007B0FAB"/>
    <w:rsid w:val="007E1A2E"/>
    <w:rsid w:val="007E4673"/>
    <w:rsid w:val="007E48B9"/>
    <w:rsid w:val="007E7E23"/>
    <w:rsid w:val="008111CF"/>
    <w:rsid w:val="0083283F"/>
    <w:rsid w:val="0083667F"/>
    <w:rsid w:val="00841B05"/>
    <w:rsid w:val="008446E7"/>
    <w:rsid w:val="00851CFF"/>
    <w:rsid w:val="00852DF6"/>
    <w:rsid w:val="008626ED"/>
    <w:rsid w:val="00865DCC"/>
    <w:rsid w:val="00876577"/>
    <w:rsid w:val="00877A52"/>
    <w:rsid w:val="008822C0"/>
    <w:rsid w:val="00885281"/>
    <w:rsid w:val="0089127C"/>
    <w:rsid w:val="00891AA3"/>
    <w:rsid w:val="00892328"/>
    <w:rsid w:val="008A0D6C"/>
    <w:rsid w:val="008A5B1B"/>
    <w:rsid w:val="008A74A6"/>
    <w:rsid w:val="008B2867"/>
    <w:rsid w:val="008B6A3B"/>
    <w:rsid w:val="008B6BB7"/>
    <w:rsid w:val="008C3984"/>
    <w:rsid w:val="008C7EF7"/>
    <w:rsid w:val="008D4B04"/>
    <w:rsid w:val="008E3077"/>
    <w:rsid w:val="008E7D07"/>
    <w:rsid w:val="00900EC5"/>
    <w:rsid w:val="00901AD3"/>
    <w:rsid w:val="00917C85"/>
    <w:rsid w:val="009251A4"/>
    <w:rsid w:val="009377CF"/>
    <w:rsid w:val="00942AA9"/>
    <w:rsid w:val="00945929"/>
    <w:rsid w:val="00946B1D"/>
    <w:rsid w:val="009517DE"/>
    <w:rsid w:val="00951865"/>
    <w:rsid w:val="00961453"/>
    <w:rsid w:val="00966634"/>
    <w:rsid w:val="00970B47"/>
    <w:rsid w:val="00974F56"/>
    <w:rsid w:val="00987096"/>
    <w:rsid w:val="009E5EAE"/>
    <w:rsid w:val="009F442E"/>
    <w:rsid w:val="00A01A12"/>
    <w:rsid w:val="00A05949"/>
    <w:rsid w:val="00A1508A"/>
    <w:rsid w:val="00A30F6A"/>
    <w:rsid w:val="00A36765"/>
    <w:rsid w:val="00A41813"/>
    <w:rsid w:val="00A43918"/>
    <w:rsid w:val="00A458AA"/>
    <w:rsid w:val="00A50663"/>
    <w:rsid w:val="00A52C2D"/>
    <w:rsid w:val="00A5592C"/>
    <w:rsid w:val="00A568EA"/>
    <w:rsid w:val="00A71E22"/>
    <w:rsid w:val="00A72C38"/>
    <w:rsid w:val="00A75EC2"/>
    <w:rsid w:val="00A83188"/>
    <w:rsid w:val="00AB2FB4"/>
    <w:rsid w:val="00AB5D85"/>
    <w:rsid w:val="00AB75FC"/>
    <w:rsid w:val="00AD427A"/>
    <w:rsid w:val="00AD5527"/>
    <w:rsid w:val="00AF7ED8"/>
    <w:rsid w:val="00B03783"/>
    <w:rsid w:val="00B15AA1"/>
    <w:rsid w:val="00B20416"/>
    <w:rsid w:val="00B235BD"/>
    <w:rsid w:val="00B2475A"/>
    <w:rsid w:val="00B274FF"/>
    <w:rsid w:val="00B27525"/>
    <w:rsid w:val="00B30788"/>
    <w:rsid w:val="00B55F61"/>
    <w:rsid w:val="00B83128"/>
    <w:rsid w:val="00B8430D"/>
    <w:rsid w:val="00B86511"/>
    <w:rsid w:val="00B86688"/>
    <w:rsid w:val="00B87F03"/>
    <w:rsid w:val="00B9696F"/>
    <w:rsid w:val="00BA006D"/>
    <w:rsid w:val="00BA00CC"/>
    <w:rsid w:val="00BB1D5D"/>
    <w:rsid w:val="00BB28B8"/>
    <w:rsid w:val="00BB46BC"/>
    <w:rsid w:val="00BD0036"/>
    <w:rsid w:val="00BD0C47"/>
    <w:rsid w:val="00BD15DE"/>
    <w:rsid w:val="00C00132"/>
    <w:rsid w:val="00C048A3"/>
    <w:rsid w:val="00C157CE"/>
    <w:rsid w:val="00C458E8"/>
    <w:rsid w:val="00C513B2"/>
    <w:rsid w:val="00C52B80"/>
    <w:rsid w:val="00C562DF"/>
    <w:rsid w:val="00C80D0C"/>
    <w:rsid w:val="00C82751"/>
    <w:rsid w:val="00C82C6F"/>
    <w:rsid w:val="00C90761"/>
    <w:rsid w:val="00C92CAA"/>
    <w:rsid w:val="00C932F4"/>
    <w:rsid w:val="00CA0E12"/>
    <w:rsid w:val="00CA1388"/>
    <w:rsid w:val="00CA47D3"/>
    <w:rsid w:val="00CA4CA6"/>
    <w:rsid w:val="00CA7EA9"/>
    <w:rsid w:val="00CB1053"/>
    <w:rsid w:val="00CB4DFB"/>
    <w:rsid w:val="00CD369D"/>
    <w:rsid w:val="00CD7D12"/>
    <w:rsid w:val="00CE003A"/>
    <w:rsid w:val="00CE135E"/>
    <w:rsid w:val="00CE2EDD"/>
    <w:rsid w:val="00CE6122"/>
    <w:rsid w:val="00CE65EF"/>
    <w:rsid w:val="00CF1DD1"/>
    <w:rsid w:val="00D00CA5"/>
    <w:rsid w:val="00D032F0"/>
    <w:rsid w:val="00D050D7"/>
    <w:rsid w:val="00D05F5C"/>
    <w:rsid w:val="00D06B40"/>
    <w:rsid w:val="00D352F9"/>
    <w:rsid w:val="00D42759"/>
    <w:rsid w:val="00D4314F"/>
    <w:rsid w:val="00D564DA"/>
    <w:rsid w:val="00D60864"/>
    <w:rsid w:val="00D60F86"/>
    <w:rsid w:val="00D610B1"/>
    <w:rsid w:val="00D61977"/>
    <w:rsid w:val="00D7430D"/>
    <w:rsid w:val="00D818DA"/>
    <w:rsid w:val="00D86775"/>
    <w:rsid w:val="00D95A84"/>
    <w:rsid w:val="00DB6D11"/>
    <w:rsid w:val="00DC4B3A"/>
    <w:rsid w:val="00DC5F02"/>
    <w:rsid w:val="00DD0E5A"/>
    <w:rsid w:val="00DD594C"/>
    <w:rsid w:val="00DD5DE4"/>
    <w:rsid w:val="00DE120B"/>
    <w:rsid w:val="00DF1A9A"/>
    <w:rsid w:val="00DF2824"/>
    <w:rsid w:val="00DF3814"/>
    <w:rsid w:val="00E051F4"/>
    <w:rsid w:val="00E10CBD"/>
    <w:rsid w:val="00E274A5"/>
    <w:rsid w:val="00E410FC"/>
    <w:rsid w:val="00E41E7C"/>
    <w:rsid w:val="00E47EB6"/>
    <w:rsid w:val="00E65FEC"/>
    <w:rsid w:val="00E809B6"/>
    <w:rsid w:val="00E87C99"/>
    <w:rsid w:val="00E95840"/>
    <w:rsid w:val="00EA2B4A"/>
    <w:rsid w:val="00EB410B"/>
    <w:rsid w:val="00EC627D"/>
    <w:rsid w:val="00EC62A6"/>
    <w:rsid w:val="00ED64C7"/>
    <w:rsid w:val="00EE07B2"/>
    <w:rsid w:val="00EF6F20"/>
    <w:rsid w:val="00EF7F28"/>
    <w:rsid w:val="00F0615F"/>
    <w:rsid w:val="00F10DB2"/>
    <w:rsid w:val="00F20837"/>
    <w:rsid w:val="00F40ED9"/>
    <w:rsid w:val="00F46DAF"/>
    <w:rsid w:val="00F54942"/>
    <w:rsid w:val="00F65045"/>
    <w:rsid w:val="00FA17E2"/>
    <w:rsid w:val="00FA3321"/>
    <w:rsid w:val="00FB285A"/>
    <w:rsid w:val="00FB457A"/>
    <w:rsid w:val="00FB4584"/>
    <w:rsid w:val="00FB4A0D"/>
    <w:rsid w:val="00FB7660"/>
    <w:rsid w:val="00FC12F2"/>
    <w:rsid w:val="00FD19DD"/>
    <w:rsid w:val="00FD3B7F"/>
    <w:rsid w:val="00FE54D1"/>
    <w:rsid w:val="00FF20EF"/>
    <w:rsid w:val="00FF594F"/>
    <w:rsid w:val="65500042"/>
    <w:rsid w:val="7124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 w:type="character" w:styleId="5">
    <w:name w:val="Hyperlink"/>
    <w:basedOn w:val="3"/>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869</Words>
  <Characters>4956</Characters>
  <Lines>41</Lines>
  <Paragraphs>11</Paragraphs>
  <TotalTime>0</TotalTime>
  <ScaleCrop>false</ScaleCrop>
  <LinksUpToDate>false</LinksUpToDate>
  <CharactersWithSpaces>5814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2021-05-21T02:08:00Z</dcterms:created>
  <dc:creator>hujia</dc:creator>
  <cp:lastModifiedBy>黎明赏月</cp:lastModifiedBy>
  <dcterms:modified xsi:type="dcterms:W3CDTF">2021-05-21T07:32:47Z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