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left"/>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i w:val="0"/>
          <w:iCs w:val="0"/>
          <w:caps w:val="0"/>
          <w:color w:val="242424"/>
          <w:spacing w:val="0"/>
          <w:sz w:val="43"/>
          <w:szCs w:val="43"/>
          <w:shd w:val="clear" w:fill="FFFFFF"/>
          <w:lang w:eastAsia="zh-CN"/>
        </w:rPr>
      </w:pPr>
      <w:r>
        <w:rPr>
          <w:rFonts w:hint="eastAsia" w:ascii="方正小标宋简体" w:hAnsi="方正小标宋简体" w:eastAsia="方正小标宋简体" w:cs="方正小标宋简体"/>
          <w:sz w:val="44"/>
          <w:szCs w:val="44"/>
          <w:lang w:val="en-US" w:eastAsia="zh-CN"/>
        </w:rPr>
        <w:t>毕节工业职业技术学</w:t>
      </w:r>
      <w:r>
        <w:rPr>
          <w:rFonts w:hint="eastAsia" w:ascii="方正小标宋简体" w:hAnsi="方正小标宋简体" w:eastAsia="方正小标宋简体" w:cs="方正小标宋简体"/>
          <w:i w:val="0"/>
          <w:iCs w:val="0"/>
          <w:caps w:val="0"/>
          <w:color w:val="242424"/>
          <w:spacing w:val="0"/>
          <w:sz w:val="43"/>
          <w:szCs w:val="43"/>
          <w:shd w:val="clear" w:fill="FFFFFF"/>
          <w:lang w:eastAsia="zh-CN"/>
        </w:rPr>
        <w:t>跨境电商实训基地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微软雅黑" w:hAnsi="微软雅黑" w:eastAsia="微软雅黑" w:cs="宋体"/>
          <w:color w:val="000000"/>
          <w:kern w:val="0"/>
          <w:sz w:val="24"/>
          <w:szCs w:val="24"/>
        </w:rPr>
      </w:pPr>
      <w:r>
        <w:rPr>
          <w:rFonts w:hint="eastAsia" w:ascii="方正小标宋简体" w:hAnsi="方正小标宋简体" w:eastAsia="方正小标宋简体" w:cs="方正小标宋简体"/>
          <w:i w:val="0"/>
          <w:iCs w:val="0"/>
          <w:caps w:val="0"/>
          <w:color w:val="242424"/>
          <w:spacing w:val="0"/>
          <w:sz w:val="43"/>
          <w:szCs w:val="43"/>
          <w:shd w:val="clear" w:fill="FFFFFF"/>
          <w:lang w:eastAsia="zh-CN"/>
        </w:rPr>
        <w:t>建设项目</w:t>
      </w:r>
      <w:r>
        <w:rPr>
          <w:rFonts w:hint="eastAsia" w:ascii="方正小标宋简体" w:hAnsi="方正小标宋简体" w:eastAsia="方正小标宋简体" w:cs="方正小标宋简体"/>
          <w:sz w:val="44"/>
          <w:szCs w:val="44"/>
          <w:lang w:val="en-US" w:eastAsia="zh-CN"/>
        </w:rPr>
        <w:t>基本要求</w:t>
      </w:r>
    </w:p>
    <w:p>
      <w:pPr>
        <w:widowControl/>
        <w:shd w:val="clear" w:color="auto" w:fill="FFFFFF"/>
        <w:spacing w:line="360" w:lineRule="auto"/>
        <w:ind w:firstLine="480" w:firstLineChars="20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总体需求：开发建设一套适用于跨境电商专业教学与实训的跨境电商综合教学管理平台，按照“统一规划、统一设计、统一建设、统一管理”的要求，在严格遵照国家海关监管、电子口岸监管、国家电子商务建设等有关标准基础上，结合当前先进的技术完成开发，确保规范性和先进性，要求以现行市场需求为基础，充分考虑发展的需要，整个系统应易于管理、易</w:t>
      </w:r>
      <w:bookmarkStart w:id="0" w:name="_GoBack"/>
      <w:bookmarkEnd w:id="0"/>
      <w:r>
        <w:rPr>
          <w:rFonts w:hint="eastAsia" w:ascii="微软雅黑" w:hAnsi="微软雅黑" w:eastAsia="微软雅黑" w:cs="宋体"/>
          <w:color w:val="000000"/>
          <w:kern w:val="0"/>
          <w:sz w:val="24"/>
          <w:szCs w:val="24"/>
        </w:rPr>
        <w:t>于维护、易于扩充、易于升级。</w:t>
      </w:r>
    </w:p>
    <w:p>
      <w:pPr>
        <w:widowControl/>
        <w:shd w:val="clear" w:color="auto" w:fill="FFFFFF"/>
        <w:spacing w:line="360" w:lineRule="auto"/>
        <w:ind w:firstLine="480" w:firstLineChars="200"/>
        <w:jc w:val="left"/>
        <w:rPr>
          <w:rFonts w:hint="eastAsia" w:ascii="微软雅黑" w:hAnsi="微软雅黑" w:eastAsia="微软雅黑" w:cs="宋体"/>
          <w:color w:val="000000"/>
          <w:kern w:val="0"/>
          <w:sz w:val="24"/>
          <w:szCs w:val="24"/>
          <w:lang w:val="en-US" w:eastAsia="zh-CN"/>
        </w:rPr>
      </w:pPr>
      <w:r>
        <w:rPr>
          <w:rFonts w:hint="eastAsia" w:ascii="微软雅黑" w:hAnsi="微软雅黑" w:eastAsia="微软雅黑" w:cs="宋体"/>
          <w:color w:val="000000"/>
          <w:kern w:val="0"/>
          <w:sz w:val="24"/>
          <w:szCs w:val="24"/>
          <w:lang w:val="en-US" w:eastAsia="zh-CN"/>
        </w:rPr>
        <w:t>具体建设内容包括：</w:t>
      </w:r>
    </w:p>
    <w:tbl>
      <w:tblPr>
        <w:tblStyle w:val="4"/>
        <w:tblpPr w:leftFromText="180" w:rightFromText="180" w:vertAnchor="text" w:horzAnchor="page" w:tblpX="2449" w:tblpY="150"/>
        <w:tblOverlap w:val="never"/>
        <w:tblW w:w="7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1</w:t>
            </w:r>
          </w:p>
        </w:tc>
        <w:tc>
          <w:tcPr>
            <w:tcW w:w="6411" w:type="dxa"/>
            <w:vAlign w:val="center"/>
          </w:tcPr>
          <w:p>
            <w:pPr>
              <w:spacing w:line="360" w:lineRule="auto"/>
              <w:jc w:val="left"/>
              <w:rPr>
                <w:rFonts w:ascii="宋体" w:hAnsi="宋体" w:cs="宋体"/>
                <w:szCs w:val="21"/>
              </w:rPr>
            </w:pPr>
            <w:r>
              <w:rPr>
                <w:rFonts w:hint="eastAsia" w:ascii="宋体" w:hAnsi="宋体" w:cs="宋体"/>
                <w:szCs w:val="21"/>
              </w:rPr>
              <w:t>跨境电商教学管理系统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2</w:t>
            </w:r>
          </w:p>
        </w:tc>
        <w:tc>
          <w:tcPr>
            <w:tcW w:w="6411" w:type="dxa"/>
            <w:vAlign w:val="center"/>
          </w:tcPr>
          <w:p>
            <w:pPr>
              <w:spacing w:line="360" w:lineRule="auto"/>
              <w:jc w:val="left"/>
              <w:rPr>
                <w:rFonts w:ascii="宋体" w:hAnsi="宋体" w:cs="宋体"/>
                <w:szCs w:val="21"/>
              </w:rPr>
            </w:pPr>
            <w:r>
              <w:rPr>
                <w:rFonts w:hint="eastAsia" w:ascii="宋体" w:hAnsi="宋体" w:cs="宋体"/>
                <w:szCs w:val="21"/>
              </w:rPr>
              <w:t>跨境供应链管理平台（教学版</w:t>
            </w:r>
            <w:r>
              <w:rPr>
                <w:rFonts w:ascii="宋体" w:hAnsi="宋体" w:cs="宋体"/>
                <w:szCs w:val="21"/>
              </w:rPr>
              <w:t>/实战版）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3</w:t>
            </w:r>
          </w:p>
        </w:tc>
        <w:tc>
          <w:tcPr>
            <w:tcW w:w="6411" w:type="dxa"/>
            <w:vAlign w:val="center"/>
          </w:tcPr>
          <w:p>
            <w:pPr>
              <w:spacing w:line="360" w:lineRule="auto"/>
              <w:jc w:val="left"/>
              <w:rPr>
                <w:rFonts w:ascii="宋体" w:hAnsi="宋体" w:cs="宋体"/>
                <w:szCs w:val="21"/>
              </w:rPr>
            </w:pPr>
            <w:r>
              <w:rPr>
                <w:rFonts w:hint="eastAsia" w:ascii="宋体" w:hAnsi="宋体" w:cs="宋体"/>
                <w:szCs w:val="21"/>
              </w:rPr>
              <w:t>跨境电商综合管理平台（教学版）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4</w:t>
            </w:r>
          </w:p>
        </w:tc>
        <w:tc>
          <w:tcPr>
            <w:tcW w:w="6411" w:type="dxa"/>
            <w:vAlign w:val="center"/>
          </w:tcPr>
          <w:p>
            <w:pPr>
              <w:spacing w:line="360" w:lineRule="auto"/>
              <w:jc w:val="left"/>
              <w:rPr>
                <w:rFonts w:ascii="宋体" w:hAnsi="宋体" w:cs="宋体"/>
                <w:szCs w:val="21"/>
              </w:rPr>
            </w:pPr>
            <w:r>
              <w:rPr>
                <w:rFonts w:ascii="宋体" w:hAnsi="宋体" w:cs="宋体"/>
                <w:szCs w:val="21"/>
              </w:rPr>
              <w:t>ERP（跨境版）企业资源计划系统（教学版/实战版）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5</w:t>
            </w:r>
          </w:p>
        </w:tc>
        <w:tc>
          <w:tcPr>
            <w:tcW w:w="6411" w:type="dxa"/>
            <w:vAlign w:val="center"/>
          </w:tcPr>
          <w:p>
            <w:pPr>
              <w:spacing w:line="360" w:lineRule="auto"/>
              <w:jc w:val="left"/>
              <w:rPr>
                <w:rFonts w:ascii="宋体" w:hAnsi="宋体" w:cs="宋体"/>
                <w:szCs w:val="21"/>
              </w:rPr>
            </w:pPr>
            <w:r>
              <w:rPr>
                <w:rFonts w:hint="eastAsia" w:ascii="宋体" w:hAnsi="宋体" w:cs="宋体"/>
                <w:szCs w:val="21"/>
              </w:rPr>
              <w:t>跨境电商数据分析实训平台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ascii="宋体" w:hAnsi="宋体" w:cs="宋体"/>
                <w:color w:val="000000"/>
                <w:szCs w:val="21"/>
              </w:rPr>
              <w:t>6</w:t>
            </w:r>
          </w:p>
        </w:tc>
        <w:tc>
          <w:tcPr>
            <w:tcW w:w="6411" w:type="dxa"/>
            <w:vAlign w:val="center"/>
          </w:tcPr>
          <w:p>
            <w:pPr>
              <w:spacing w:line="360" w:lineRule="auto"/>
              <w:jc w:val="left"/>
              <w:rPr>
                <w:rFonts w:ascii="宋体" w:hAnsi="宋体" w:cs="宋体"/>
                <w:szCs w:val="21"/>
              </w:rPr>
            </w:pPr>
            <w:r>
              <w:rPr>
                <w:rFonts w:hint="eastAsia" w:ascii="宋体" w:hAnsi="宋体" w:cs="宋体"/>
                <w:szCs w:val="21"/>
              </w:rPr>
              <w:t>跨境电商案例分析系统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7</w:t>
            </w:r>
          </w:p>
        </w:tc>
        <w:tc>
          <w:tcPr>
            <w:tcW w:w="6411" w:type="dxa"/>
            <w:vAlign w:val="center"/>
          </w:tcPr>
          <w:p>
            <w:pPr>
              <w:spacing w:line="360" w:lineRule="auto"/>
              <w:jc w:val="left"/>
              <w:rPr>
                <w:rFonts w:ascii="宋体" w:hAnsi="宋体" w:cs="宋体"/>
                <w:szCs w:val="21"/>
              </w:rPr>
            </w:pPr>
            <w:r>
              <w:rPr>
                <w:rFonts w:hint="eastAsia" w:ascii="宋体" w:hAnsi="宋体" w:cs="宋体"/>
                <w:szCs w:val="21"/>
              </w:rPr>
              <w:t>对接省口岸、海关等业务监管部门接口系统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8</w:t>
            </w:r>
          </w:p>
        </w:tc>
        <w:tc>
          <w:tcPr>
            <w:tcW w:w="6411" w:type="dxa"/>
            <w:vAlign w:val="center"/>
          </w:tcPr>
          <w:p>
            <w:pPr>
              <w:spacing w:line="360" w:lineRule="auto"/>
              <w:jc w:val="left"/>
              <w:rPr>
                <w:rFonts w:ascii="宋体" w:hAnsi="宋体" w:cs="宋体"/>
                <w:szCs w:val="21"/>
              </w:rPr>
            </w:pPr>
            <w:r>
              <w:rPr>
                <w:rFonts w:hint="eastAsia" w:ascii="宋体" w:hAnsi="宋体" w:cs="宋体"/>
                <w:szCs w:val="21"/>
              </w:rPr>
              <w:t>贵州省国际贸易单一窗口业务系统企业端（教学版）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9</w:t>
            </w:r>
          </w:p>
        </w:tc>
        <w:tc>
          <w:tcPr>
            <w:tcW w:w="6411" w:type="dxa"/>
            <w:vAlign w:val="center"/>
          </w:tcPr>
          <w:p>
            <w:pPr>
              <w:spacing w:line="360" w:lineRule="auto"/>
              <w:jc w:val="left"/>
              <w:rPr>
                <w:rFonts w:ascii="宋体" w:hAnsi="宋体" w:cs="宋体"/>
                <w:szCs w:val="21"/>
              </w:rPr>
            </w:pPr>
            <w:r>
              <w:rPr>
                <w:rFonts w:hint="eastAsia" w:ascii="宋体" w:hAnsi="宋体" w:cs="宋体"/>
                <w:szCs w:val="21"/>
              </w:rPr>
              <w:t>贵州省跨境电商公共服务平台企业端（教学版）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6411" w:type="dxa"/>
            <w:vAlign w:val="center"/>
          </w:tcPr>
          <w:p>
            <w:pPr>
              <w:spacing w:line="360" w:lineRule="auto"/>
              <w:jc w:val="left"/>
              <w:rPr>
                <w:rFonts w:hint="eastAsia" w:cs="宋体" w:eastAsiaTheme="minorHAnsi"/>
                <w:szCs w:val="21"/>
                <w:lang w:val="en-US" w:eastAsia="zh-CN"/>
              </w:rPr>
            </w:pPr>
            <w:r>
              <w:rPr>
                <w:rFonts w:hint="eastAsia" w:cs="仿宋_GB2312" w:eastAsiaTheme="minorHAnsi"/>
                <w:bCs/>
                <w:szCs w:val="21"/>
              </w:rPr>
              <w:t>MQ</w:t>
            </w:r>
            <w:r>
              <w:rPr>
                <w:rFonts w:hint="eastAsia" w:cs="仿宋_GB2312" w:eastAsiaTheme="minorHAnsi"/>
                <w:bCs/>
                <w:szCs w:val="21"/>
                <w:lang w:val="en-US" w:eastAsia="zh-CN"/>
              </w:rPr>
              <w:t>及中间件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napToGrid w:val="0"/>
              <w:spacing w:line="360" w:lineRule="auto"/>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1</w:t>
            </w:r>
          </w:p>
        </w:tc>
        <w:tc>
          <w:tcPr>
            <w:tcW w:w="6411" w:type="dxa"/>
            <w:vAlign w:val="center"/>
          </w:tcPr>
          <w:p>
            <w:pPr>
              <w:spacing w:line="360" w:lineRule="auto"/>
              <w:jc w:val="left"/>
              <w:rPr>
                <w:rFonts w:cs="仿宋_GB2312" w:eastAsiaTheme="minorHAnsi"/>
                <w:bCs/>
                <w:szCs w:val="21"/>
              </w:rPr>
            </w:pPr>
            <w:r>
              <w:rPr>
                <w:rFonts w:hint="eastAsia" w:cs="仿宋_GB2312" w:eastAsiaTheme="minorHAnsi"/>
                <w:bCs/>
                <w:szCs w:val="21"/>
              </w:rPr>
              <w:t>物理服务器及云服务器采购</w:t>
            </w:r>
          </w:p>
        </w:tc>
      </w:tr>
    </w:tbl>
    <w:p>
      <w:pPr>
        <w:widowControl/>
        <w:shd w:val="clear" w:color="auto" w:fill="FFFFFF"/>
        <w:spacing w:line="360" w:lineRule="auto"/>
        <w:ind w:firstLine="480" w:firstLineChars="200"/>
        <w:jc w:val="left"/>
        <w:rPr>
          <w:rFonts w:hint="default" w:ascii="微软雅黑" w:hAnsi="微软雅黑" w:eastAsia="微软雅黑" w:cs="宋体"/>
          <w:color w:val="000000"/>
          <w:kern w:val="0"/>
          <w:sz w:val="24"/>
          <w:szCs w:val="24"/>
          <w:lang w:val="en-US" w:eastAsia="zh-CN"/>
        </w:rPr>
      </w:pP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firstLine="0" w:firstLineChars="0"/>
        <w:jc w:val="right"/>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firstLine="0" w:firstLineChars="0"/>
        <w:jc w:val="righ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毕节工业职业技术学院</w:t>
      </w:r>
    </w:p>
    <w:p>
      <w:pPr>
        <w:tabs>
          <w:tab w:val="left" w:pos="5500"/>
        </w:tabs>
        <w:bidi w:val="0"/>
        <w:jc w:val="right"/>
        <w:rPr>
          <w:rFonts w:hint="default"/>
          <w:lang w:val="en-US" w:eastAsia="zh-CN"/>
        </w:rPr>
      </w:pPr>
      <w:r>
        <w:rPr>
          <w:rFonts w:hint="eastAsia" w:ascii="仿宋" w:hAnsi="仿宋" w:eastAsia="仿宋" w:cs="仿宋"/>
          <w:kern w:val="2"/>
          <w:sz w:val="32"/>
          <w:szCs w:val="32"/>
          <w:lang w:val="en-US" w:eastAsia="zh-CN" w:bidi="ar-SA"/>
        </w:rPr>
        <w:t>2021年12月28日</w:t>
      </w: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embedRegular r:id="rId1" w:fontKey="{40085A59-4870-4376-80C7-AFA57187EB8E}"/>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2" w:fontKey="{1FE2119C-FD77-4B49-B7D7-DCB41C751EC1}"/>
  </w:font>
  <w:font w:name="仿宋_GB2312">
    <w:altName w:val="仿宋"/>
    <w:panose1 w:val="00000000000000000000"/>
    <w:charset w:val="86"/>
    <w:family w:val="modern"/>
    <w:pitch w:val="default"/>
    <w:sig w:usb0="00000000" w:usb1="00000000" w:usb2="00000010" w:usb3="00000000" w:csb0="00040000" w:csb1="00000000"/>
    <w:embedRegular r:id="rId3" w:fontKey="{AC92281E-6877-4E1F-BBFF-4751FD3186AA}"/>
  </w:font>
  <w:font w:name="仿宋">
    <w:panose1 w:val="02010609060101010101"/>
    <w:charset w:val="86"/>
    <w:family w:val="auto"/>
    <w:pitch w:val="default"/>
    <w:sig w:usb0="800002BF" w:usb1="38CF7CFA" w:usb2="00000016" w:usb3="00000000" w:csb0="00040001" w:csb1="00000000"/>
    <w:embedRegular r:id="rId4" w:fontKey="{E07CB427-C238-4226-A4D6-2AC60F7ACAE3}"/>
  </w:font>
  <w:font w:name="Malgun Gothic">
    <w:panose1 w:val="020B0503020000020004"/>
    <w:charset w:val="81"/>
    <w:family w:val="auto"/>
    <w:pitch w:val="default"/>
    <w:sig w:usb0="900002AF" w:usb1="01D77CFB" w:usb2="00000012" w:usb3="00000000" w:csb0="00080001" w:csb1="00000000"/>
  </w:font>
  <w:font w:name="方正小标宋简体">
    <w:panose1 w:val="02000000000000000000"/>
    <w:charset w:val="86"/>
    <w:family w:val="auto"/>
    <w:pitch w:val="default"/>
    <w:sig w:usb0="00000001" w:usb1="08000000" w:usb2="00000000" w:usb3="00000000" w:csb0="00040000" w:csb1="00000000"/>
    <w:embedRegular r:id="rId5" w:fontKey="{DDF79807-11C2-4D82-B66B-F1418621BA1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54"/>
    <w:rsid w:val="000845D0"/>
    <w:rsid w:val="0032134A"/>
    <w:rsid w:val="003458A7"/>
    <w:rsid w:val="004A3566"/>
    <w:rsid w:val="00623054"/>
    <w:rsid w:val="007E25A4"/>
    <w:rsid w:val="009C1854"/>
    <w:rsid w:val="00D1756C"/>
    <w:rsid w:val="00DA5A83"/>
    <w:rsid w:val="03A67A1B"/>
    <w:rsid w:val="1FAA1282"/>
    <w:rsid w:val="38F07875"/>
    <w:rsid w:val="5934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Words>
  <Characters>217</Characters>
  <Lines>1</Lines>
  <Paragraphs>1</Paragraphs>
  <TotalTime>0</TotalTime>
  <ScaleCrop>false</ScaleCrop>
  <LinksUpToDate>false</LinksUpToDate>
  <CharactersWithSpaces>254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2021-11-11T10:55:00Z</dcterms:created>
  <dc:creator>蒋 烨杰</dc:creator>
  <cp:lastModifiedBy>馨</cp:lastModifiedBy>
  <dcterms:modified xsi:type="dcterms:W3CDTF">2021-12-28T04:39:54Z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09627720F4504C13856881A05B882864</vt:lpwstr>
  </property>
</Properties>
</file>