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CBC" w:rsidRDefault="00B8510F">
      <w:pPr>
        <w:spacing w:line="560" w:lineRule="exact"/>
        <w:jc w:val="center"/>
        <w:rPr>
          <w:rFonts w:ascii="方正小标宋_GBK" w:eastAsia="方正小标宋_GBK" w:hAnsi="方正小标宋_GBK" w:cs="方正小标宋_GBK"/>
          <w:b/>
          <w:color w:val="000000" w:themeColor="text1"/>
          <w:sz w:val="36"/>
          <w:szCs w:val="36"/>
        </w:rPr>
      </w:pPr>
      <w:r>
        <w:rPr>
          <w:rFonts w:ascii="方正小标宋_GBK" w:eastAsia="方正小标宋_GBK" w:hAnsi="方正小标宋_GBK" w:cs="方正小标宋_GBK"/>
          <w:b/>
          <w:color w:val="000000" w:themeColor="text1"/>
          <w:sz w:val="36"/>
          <w:szCs w:val="36"/>
        </w:rPr>
        <w:t>毕节工业职业技术学院信息安全专业实训室建设需求</w:t>
      </w:r>
    </w:p>
    <w:p w:rsidR="008C6CBC" w:rsidRDefault="00B8510F">
      <w:pPr>
        <w:pStyle w:val="1"/>
        <w:rPr>
          <w:color w:val="000000" w:themeColor="text1"/>
        </w:rPr>
      </w:pPr>
      <w:r>
        <w:rPr>
          <w:rFonts w:hint="eastAsia"/>
          <w:color w:val="000000" w:themeColor="text1"/>
        </w:rPr>
        <w:t>建设目标</w:t>
      </w:r>
    </w:p>
    <w:p w:rsidR="008C6CBC" w:rsidRDefault="00B8510F">
      <w:pPr>
        <w:spacing w:line="360" w:lineRule="auto"/>
        <w:ind w:firstLineChars="200" w:firstLine="560"/>
        <w:rPr>
          <w:rFonts w:ascii="仿宋" w:eastAsia="仿宋" w:hAnsi="仿宋" w:cs="微软雅黑"/>
          <w:color w:val="000000" w:themeColor="text1"/>
          <w:sz w:val="28"/>
          <w:szCs w:val="24"/>
        </w:rPr>
      </w:pPr>
      <w:r>
        <w:rPr>
          <w:rFonts w:ascii="仿宋" w:eastAsia="仿宋" w:hAnsi="仿宋" w:cs="微软雅黑" w:hint="eastAsia"/>
          <w:color w:val="000000" w:themeColor="text1"/>
          <w:sz w:val="28"/>
          <w:szCs w:val="24"/>
        </w:rPr>
        <w:t>毕节工院与</w:t>
      </w:r>
      <w:r>
        <w:rPr>
          <w:rFonts w:ascii="仿宋" w:eastAsia="仿宋" w:hAnsi="仿宋" w:cs="微软雅黑"/>
          <w:color w:val="000000" w:themeColor="text1"/>
          <w:sz w:val="28"/>
          <w:szCs w:val="24"/>
        </w:rPr>
        <w:t>优质企业</w:t>
      </w:r>
      <w:r>
        <w:rPr>
          <w:rFonts w:ascii="仿宋" w:eastAsia="仿宋" w:hAnsi="仿宋" w:cs="微软雅黑" w:hint="eastAsia"/>
          <w:color w:val="000000" w:themeColor="text1"/>
          <w:sz w:val="28"/>
          <w:szCs w:val="24"/>
        </w:rPr>
        <w:t>开展深度校企合作，双方创新校企联动与管理模式，结合产业发展共同</w:t>
      </w:r>
      <w:proofErr w:type="gramStart"/>
      <w:r>
        <w:rPr>
          <w:rFonts w:ascii="仿宋" w:eastAsia="仿宋" w:hAnsi="仿宋" w:cs="微软雅黑" w:hint="eastAsia"/>
          <w:color w:val="000000" w:themeColor="text1"/>
          <w:sz w:val="28"/>
          <w:szCs w:val="24"/>
        </w:rPr>
        <w:t>把控校企</w:t>
      </w:r>
      <w:proofErr w:type="gramEnd"/>
      <w:r>
        <w:rPr>
          <w:rFonts w:ascii="仿宋" w:eastAsia="仿宋" w:hAnsi="仿宋" w:cs="微软雅黑" w:hint="eastAsia"/>
          <w:color w:val="000000" w:themeColor="text1"/>
          <w:sz w:val="28"/>
          <w:szCs w:val="24"/>
        </w:rPr>
        <w:t>合作办学方向，共同确定育人目标与合作结果，打造产业深度参与的全国产教融合标杆项目。与优质企业共建产业学院，通过企业师资培训提升师资力量，企业招聘服务和实训提升安全专业学生就业理解能力和素质水平。</w:t>
      </w:r>
    </w:p>
    <w:p w:rsidR="008C6CBC" w:rsidRDefault="00B8510F">
      <w:pPr>
        <w:pStyle w:val="1"/>
        <w:rPr>
          <w:color w:val="000000" w:themeColor="text1"/>
        </w:rPr>
      </w:pPr>
      <w:r>
        <w:rPr>
          <w:rFonts w:hint="eastAsia"/>
          <w:color w:val="000000" w:themeColor="text1"/>
        </w:rPr>
        <w:t>建设内容</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本着合作、共享的原则，毕节工院与优质企业与共建全国一流产业型综合实践环境。结合优质企业产业技术优势，将技术资源转化为教育资源，依托优质企业“产业教育平台”，以学生精准就业为目标，以平台承载院校</w:t>
      </w:r>
      <w:r>
        <w:rPr>
          <w:rFonts w:ascii="仿宋" w:eastAsia="仿宋" w:hAnsi="仿宋" w:hint="eastAsia"/>
          <w:color w:val="000000" w:themeColor="text1"/>
          <w:sz w:val="28"/>
          <w:szCs w:val="32"/>
        </w:rPr>
        <w:t>信息</w:t>
      </w:r>
      <w:r>
        <w:rPr>
          <w:rFonts w:ascii="仿宋" w:eastAsia="仿宋" w:hAnsi="仿宋" w:hint="eastAsia"/>
          <w:color w:val="000000" w:themeColor="text1"/>
          <w:sz w:val="28"/>
          <w:szCs w:val="32"/>
        </w:rPr>
        <w:t>安全专业方向人才培养所需的课程及实验教学资源，满足学生实验实</w:t>
      </w:r>
      <w:proofErr w:type="gramStart"/>
      <w:r>
        <w:rPr>
          <w:rFonts w:ascii="仿宋" w:eastAsia="仿宋" w:hAnsi="仿宋" w:hint="eastAsia"/>
          <w:color w:val="000000" w:themeColor="text1"/>
          <w:sz w:val="28"/>
          <w:szCs w:val="32"/>
        </w:rPr>
        <w:t>训教学</w:t>
      </w:r>
      <w:proofErr w:type="gramEnd"/>
      <w:r>
        <w:rPr>
          <w:rFonts w:ascii="仿宋" w:eastAsia="仿宋" w:hAnsi="仿宋" w:hint="eastAsia"/>
          <w:color w:val="000000" w:themeColor="text1"/>
          <w:sz w:val="28"/>
          <w:szCs w:val="32"/>
        </w:rPr>
        <w:t>需要，培养高质量产业人才。</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本次建设的</w:t>
      </w:r>
      <w:r>
        <w:rPr>
          <w:rFonts w:ascii="仿宋" w:eastAsia="仿宋" w:hAnsi="仿宋" w:hint="eastAsia"/>
          <w:color w:val="000000" w:themeColor="text1"/>
          <w:sz w:val="28"/>
          <w:szCs w:val="32"/>
        </w:rPr>
        <w:t>信息</w:t>
      </w:r>
      <w:r>
        <w:rPr>
          <w:rFonts w:ascii="仿宋" w:eastAsia="仿宋" w:hAnsi="仿宋" w:hint="eastAsia"/>
          <w:color w:val="000000" w:themeColor="text1"/>
          <w:sz w:val="28"/>
          <w:szCs w:val="32"/>
        </w:rPr>
        <w:t>安全实验实训环境，既包含底层的超融合系统环境，又涵盖了能够紧密有效支撑现有专业课程体系的数字化教学资源以及实战化实验实训内容，不仅在专业体系知识层面进行了扩充，更是充分体现了【理论</w:t>
      </w:r>
      <w:r>
        <w:rPr>
          <w:rFonts w:ascii="仿宋" w:eastAsia="仿宋" w:hAnsi="仿宋" w:hint="eastAsia"/>
          <w:color w:val="000000" w:themeColor="text1"/>
          <w:sz w:val="28"/>
          <w:szCs w:val="32"/>
        </w:rPr>
        <w:t>+</w:t>
      </w:r>
      <w:r>
        <w:rPr>
          <w:rFonts w:ascii="仿宋" w:eastAsia="仿宋" w:hAnsi="仿宋" w:hint="eastAsia"/>
          <w:color w:val="000000" w:themeColor="text1"/>
          <w:sz w:val="28"/>
          <w:szCs w:val="32"/>
        </w:rPr>
        <w:t>实战】的教学形式，提升学生</w:t>
      </w:r>
      <w:r>
        <w:rPr>
          <w:rFonts w:ascii="仿宋" w:eastAsia="仿宋" w:hAnsi="仿宋" w:hint="eastAsia"/>
          <w:color w:val="000000" w:themeColor="text1"/>
          <w:sz w:val="28"/>
          <w:szCs w:val="32"/>
        </w:rPr>
        <w:t>在</w:t>
      </w:r>
      <w:r>
        <w:rPr>
          <w:rFonts w:ascii="仿宋" w:eastAsia="仿宋" w:hAnsi="仿宋" w:hint="eastAsia"/>
          <w:color w:val="000000" w:themeColor="text1"/>
          <w:sz w:val="28"/>
          <w:szCs w:val="32"/>
        </w:rPr>
        <w:t>信息</w:t>
      </w:r>
      <w:r>
        <w:rPr>
          <w:rFonts w:ascii="仿宋" w:eastAsia="仿宋" w:hAnsi="仿宋" w:hint="eastAsia"/>
          <w:color w:val="000000" w:themeColor="text1"/>
          <w:sz w:val="28"/>
          <w:szCs w:val="32"/>
        </w:rPr>
        <w:t>安全专业方向的技术能力。</w:t>
      </w:r>
    </w:p>
    <w:p w:rsidR="008C6CBC" w:rsidRDefault="00B8510F">
      <w:pPr>
        <w:pStyle w:val="1"/>
        <w:rPr>
          <w:color w:val="000000" w:themeColor="text1"/>
        </w:rPr>
      </w:pPr>
      <w:bookmarkStart w:id="0" w:name="_Toc405477086"/>
      <w:bookmarkStart w:id="1" w:name="_Toc531247755"/>
      <w:bookmarkStart w:id="2" w:name="_Toc351118055"/>
      <w:r>
        <w:rPr>
          <w:rFonts w:hint="eastAsia"/>
          <w:color w:val="000000" w:themeColor="text1"/>
        </w:rPr>
        <w:t>建设</w:t>
      </w:r>
      <w:r>
        <w:rPr>
          <w:rFonts w:hint="eastAsia"/>
          <w:color w:val="000000" w:themeColor="text1"/>
        </w:rPr>
        <w:t>理念</w:t>
      </w:r>
      <w:bookmarkEnd w:id="0"/>
      <w:bookmarkEnd w:id="1"/>
      <w:bookmarkEnd w:id="2"/>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围绕</w:t>
      </w:r>
      <w:r>
        <w:rPr>
          <w:rFonts w:ascii="仿宋" w:eastAsia="仿宋" w:hAnsi="仿宋" w:hint="eastAsia"/>
          <w:color w:val="000000" w:themeColor="text1"/>
          <w:sz w:val="28"/>
          <w:szCs w:val="32"/>
        </w:rPr>
        <w:t>“</w:t>
      </w:r>
      <w:r>
        <w:rPr>
          <w:rFonts w:ascii="仿宋" w:eastAsia="仿宋" w:hAnsi="仿宋" w:hint="eastAsia"/>
          <w:color w:val="000000" w:themeColor="text1"/>
          <w:sz w:val="28"/>
          <w:szCs w:val="32"/>
        </w:rPr>
        <w:t xml:space="preserve"> </w:t>
      </w:r>
      <w:r>
        <w:rPr>
          <w:rFonts w:ascii="仿宋" w:eastAsia="仿宋" w:hAnsi="仿宋" w:hint="eastAsia"/>
          <w:color w:val="000000" w:themeColor="text1"/>
          <w:sz w:val="28"/>
          <w:szCs w:val="32"/>
        </w:rPr>
        <w:t>教、学、练”一体化</w:t>
      </w:r>
      <w:r>
        <w:rPr>
          <w:rFonts w:ascii="仿宋" w:eastAsia="仿宋" w:hAnsi="仿宋" w:hint="eastAsia"/>
          <w:color w:val="000000" w:themeColor="text1"/>
          <w:sz w:val="28"/>
          <w:szCs w:val="32"/>
        </w:rPr>
        <w:t>理念，展开式</w:t>
      </w:r>
      <w:r>
        <w:rPr>
          <w:rFonts w:ascii="仿宋" w:eastAsia="仿宋" w:hAnsi="仿宋" w:hint="eastAsia"/>
          <w:color w:val="000000" w:themeColor="text1"/>
          <w:sz w:val="28"/>
          <w:szCs w:val="32"/>
        </w:rPr>
        <w:t>项目式教学</w:t>
      </w:r>
      <w:r>
        <w:rPr>
          <w:rFonts w:ascii="仿宋" w:eastAsia="仿宋" w:hAnsi="仿宋" w:hint="eastAsia"/>
          <w:color w:val="000000" w:themeColor="text1"/>
          <w:sz w:val="28"/>
          <w:szCs w:val="32"/>
        </w:rPr>
        <w:t>，</w:t>
      </w:r>
      <w:r>
        <w:rPr>
          <w:rFonts w:ascii="仿宋" w:eastAsia="仿宋" w:hAnsi="仿宋" w:hint="eastAsia"/>
          <w:color w:val="000000" w:themeColor="text1"/>
          <w:sz w:val="28"/>
          <w:szCs w:val="32"/>
        </w:rPr>
        <w:t>利用实验平台资源，搭建信息安全教学实训平台，将理论教学与实</w:t>
      </w:r>
      <w:proofErr w:type="gramStart"/>
      <w:r>
        <w:rPr>
          <w:rFonts w:ascii="仿宋" w:eastAsia="仿宋" w:hAnsi="仿宋" w:hint="eastAsia"/>
          <w:color w:val="000000" w:themeColor="text1"/>
          <w:sz w:val="28"/>
          <w:szCs w:val="32"/>
        </w:rPr>
        <w:t>训教学</w:t>
      </w:r>
      <w:proofErr w:type="gramEnd"/>
      <w:r>
        <w:rPr>
          <w:rFonts w:ascii="仿宋" w:eastAsia="仿宋" w:hAnsi="仿宋" w:hint="eastAsia"/>
          <w:color w:val="000000" w:themeColor="text1"/>
          <w:sz w:val="28"/>
          <w:szCs w:val="32"/>
        </w:rPr>
        <w:t>融为一体，让学生在做中学，学中做，将教学与实训紧密结合，不断提高学习技能，获得能力。基于教学流程设计，更加贴近教学需求提高教学及实验管理效率；</w:t>
      </w:r>
      <w:r>
        <w:rPr>
          <w:rFonts w:ascii="仿宋" w:eastAsia="仿宋" w:hAnsi="仿宋" w:hint="eastAsia"/>
          <w:color w:val="000000" w:themeColor="text1"/>
          <w:sz w:val="28"/>
          <w:szCs w:val="32"/>
        </w:rPr>
        <w:t xml:space="preserve"> </w:t>
      </w:r>
      <w:r>
        <w:rPr>
          <w:rFonts w:ascii="仿宋" w:eastAsia="仿宋" w:hAnsi="仿宋" w:hint="eastAsia"/>
          <w:color w:val="000000" w:themeColor="text1"/>
          <w:sz w:val="28"/>
          <w:szCs w:val="32"/>
        </w:rPr>
        <w:t>贴</w:t>
      </w:r>
      <w:r>
        <w:rPr>
          <w:rFonts w:ascii="仿宋" w:eastAsia="仿宋" w:hAnsi="仿宋" w:hint="eastAsia"/>
          <w:color w:val="000000" w:themeColor="text1"/>
          <w:sz w:val="28"/>
          <w:szCs w:val="32"/>
        </w:rPr>
        <w:lastRenderedPageBreak/>
        <w:t>合教学需求的重视管理的阶段。教学和实验能够更方便灵活的调用；更全面的教学、</w:t>
      </w:r>
      <w:proofErr w:type="gramStart"/>
      <w:r>
        <w:rPr>
          <w:rFonts w:ascii="仿宋" w:eastAsia="仿宋" w:hAnsi="仿宋" w:hint="eastAsia"/>
          <w:color w:val="000000" w:themeColor="text1"/>
          <w:sz w:val="28"/>
          <w:szCs w:val="32"/>
        </w:rPr>
        <w:t>实验全</w:t>
      </w:r>
      <w:proofErr w:type="gramEnd"/>
      <w:r>
        <w:rPr>
          <w:rFonts w:ascii="仿宋" w:eastAsia="仿宋" w:hAnsi="仿宋" w:hint="eastAsia"/>
          <w:color w:val="000000" w:themeColor="text1"/>
          <w:sz w:val="28"/>
          <w:szCs w:val="32"/>
        </w:rPr>
        <w:t>流程管理</w:t>
      </w:r>
      <w:r>
        <w:rPr>
          <w:rFonts w:ascii="仿宋" w:eastAsia="仿宋" w:hAnsi="仿宋" w:hint="eastAsia"/>
          <w:color w:val="000000" w:themeColor="text1"/>
          <w:sz w:val="28"/>
          <w:szCs w:val="32"/>
        </w:rPr>
        <w:t>；</w:t>
      </w:r>
      <w:r>
        <w:rPr>
          <w:rFonts w:ascii="仿宋" w:eastAsia="仿宋" w:hAnsi="仿宋" w:hint="eastAsia"/>
          <w:color w:val="000000" w:themeColor="text1"/>
          <w:sz w:val="28"/>
          <w:szCs w:val="32"/>
        </w:rPr>
        <w:t>提供远程多人学习、协同实验等需求成为新一代实训室建设时更加看重的管理要素。</w:t>
      </w:r>
    </w:p>
    <w:p w:rsidR="008C6CBC" w:rsidRDefault="00B8510F">
      <w:pPr>
        <w:pStyle w:val="1"/>
        <w:rPr>
          <w:color w:val="000000" w:themeColor="text1"/>
        </w:rPr>
      </w:pPr>
      <w:r>
        <w:rPr>
          <w:rFonts w:hint="eastAsia"/>
          <w:color w:val="000000" w:themeColor="text1"/>
        </w:rPr>
        <w:t>方案需求</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1.</w:t>
      </w:r>
      <w:r>
        <w:rPr>
          <w:rFonts w:ascii="仿宋" w:eastAsia="仿宋" w:hAnsi="仿宋" w:hint="eastAsia"/>
          <w:color w:val="000000" w:themeColor="text1"/>
          <w:sz w:val="28"/>
          <w:szCs w:val="32"/>
        </w:rPr>
        <w:t>本方案</w:t>
      </w:r>
      <w:r>
        <w:rPr>
          <w:rFonts w:ascii="仿宋" w:eastAsia="仿宋" w:hAnsi="仿宋" w:hint="eastAsia"/>
          <w:color w:val="000000" w:themeColor="text1"/>
          <w:sz w:val="28"/>
          <w:szCs w:val="32"/>
        </w:rPr>
        <w:t>要求</w:t>
      </w:r>
      <w:r>
        <w:rPr>
          <w:rFonts w:ascii="仿宋" w:eastAsia="仿宋" w:hAnsi="仿宋" w:hint="eastAsia"/>
          <w:color w:val="000000" w:themeColor="text1"/>
          <w:sz w:val="28"/>
          <w:szCs w:val="32"/>
        </w:rPr>
        <w:t>以班为单位，</w:t>
      </w:r>
      <w:r>
        <w:rPr>
          <w:rFonts w:ascii="仿宋" w:eastAsia="仿宋" w:hAnsi="仿宋" w:hint="eastAsia"/>
          <w:color w:val="000000" w:themeColor="text1"/>
          <w:sz w:val="28"/>
          <w:szCs w:val="32"/>
        </w:rPr>
        <w:t>一个班</w:t>
      </w:r>
      <w:r>
        <w:rPr>
          <w:rFonts w:ascii="仿宋" w:eastAsia="仿宋" w:hAnsi="仿宋" w:hint="eastAsia"/>
          <w:color w:val="000000" w:themeColor="text1"/>
          <w:sz w:val="28"/>
          <w:szCs w:val="32"/>
        </w:rPr>
        <w:t>50</w:t>
      </w:r>
      <w:r>
        <w:rPr>
          <w:rFonts w:ascii="仿宋" w:eastAsia="仿宋" w:hAnsi="仿宋" w:hint="eastAsia"/>
          <w:color w:val="000000" w:themeColor="text1"/>
          <w:sz w:val="28"/>
          <w:szCs w:val="32"/>
        </w:rPr>
        <w:t>人，</w:t>
      </w:r>
      <w:r>
        <w:rPr>
          <w:rFonts w:ascii="仿宋" w:eastAsia="仿宋" w:hAnsi="仿宋" w:hint="eastAsia"/>
          <w:color w:val="000000" w:themeColor="text1"/>
          <w:sz w:val="28"/>
          <w:szCs w:val="32"/>
        </w:rPr>
        <w:t>5</w:t>
      </w:r>
      <w:r>
        <w:rPr>
          <w:rFonts w:ascii="仿宋" w:eastAsia="仿宋" w:hAnsi="仿宋" w:hint="eastAsia"/>
          <w:color w:val="000000" w:themeColor="text1"/>
          <w:sz w:val="28"/>
          <w:szCs w:val="32"/>
        </w:rPr>
        <w:t>人一组，搭建</w:t>
      </w:r>
      <w:r>
        <w:rPr>
          <w:rFonts w:ascii="仿宋" w:eastAsia="仿宋" w:hAnsi="仿宋" w:hint="eastAsia"/>
          <w:color w:val="000000" w:themeColor="text1"/>
          <w:sz w:val="28"/>
          <w:szCs w:val="32"/>
        </w:rPr>
        <w:t>信息</w:t>
      </w:r>
      <w:r>
        <w:rPr>
          <w:rFonts w:ascii="仿宋" w:eastAsia="仿宋" w:hAnsi="仿宋" w:hint="eastAsia"/>
          <w:color w:val="000000" w:themeColor="text1"/>
          <w:sz w:val="28"/>
          <w:szCs w:val="32"/>
        </w:rPr>
        <w:t>安全专业人才培养架构</w:t>
      </w:r>
      <w:r>
        <w:rPr>
          <w:rFonts w:ascii="仿宋" w:eastAsia="仿宋" w:hAnsi="仿宋" w:hint="eastAsia"/>
          <w:color w:val="000000" w:themeColor="text1"/>
          <w:sz w:val="28"/>
          <w:szCs w:val="32"/>
        </w:rPr>
        <w:t>，</w:t>
      </w:r>
      <w:r>
        <w:rPr>
          <w:rFonts w:ascii="仿宋" w:eastAsia="仿宋" w:hAnsi="仿宋" w:hint="eastAsia"/>
          <w:color w:val="000000" w:themeColor="text1"/>
          <w:sz w:val="28"/>
          <w:szCs w:val="32"/>
        </w:rPr>
        <w:t>平台可灵活分配班级和排课计划</w:t>
      </w:r>
      <w:r>
        <w:rPr>
          <w:rFonts w:ascii="仿宋" w:eastAsia="仿宋" w:hAnsi="仿宋" w:hint="eastAsia"/>
          <w:color w:val="000000" w:themeColor="text1"/>
          <w:sz w:val="28"/>
          <w:szCs w:val="32"/>
        </w:rPr>
        <w:t>；</w:t>
      </w:r>
      <w:r>
        <w:rPr>
          <w:rFonts w:ascii="仿宋" w:eastAsia="仿宋" w:hAnsi="仿宋" w:hint="eastAsia"/>
          <w:b/>
          <w:bCs/>
          <w:color w:val="000000" w:themeColor="text1"/>
          <w:sz w:val="28"/>
          <w:szCs w:val="32"/>
        </w:rPr>
        <w:t>（</w:t>
      </w:r>
      <w:r>
        <w:rPr>
          <w:rFonts w:ascii="仿宋" w:eastAsia="仿宋" w:hAnsi="仿宋" w:hint="eastAsia"/>
          <w:b/>
          <w:bCs/>
          <w:color w:val="000000" w:themeColor="text1"/>
          <w:sz w:val="28"/>
          <w:szCs w:val="32"/>
        </w:rPr>
        <w:t>共计</w:t>
      </w:r>
      <w:r>
        <w:rPr>
          <w:rFonts w:ascii="仿宋" w:eastAsia="仿宋" w:hAnsi="仿宋" w:hint="eastAsia"/>
          <w:b/>
          <w:bCs/>
          <w:color w:val="000000" w:themeColor="text1"/>
          <w:sz w:val="28"/>
          <w:szCs w:val="32"/>
        </w:rPr>
        <w:t>2</w:t>
      </w:r>
      <w:r>
        <w:rPr>
          <w:rFonts w:ascii="仿宋" w:eastAsia="仿宋" w:hAnsi="仿宋" w:hint="eastAsia"/>
          <w:b/>
          <w:bCs/>
          <w:color w:val="000000" w:themeColor="text1"/>
          <w:sz w:val="28"/>
          <w:szCs w:val="32"/>
        </w:rPr>
        <w:t>个班</w:t>
      </w:r>
      <w:r>
        <w:rPr>
          <w:rFonts w:ascii="仿宋" w:eastAsia="仿宋" w:hAnsi="仿宋" w:hint="eastAsia"/>
          <w:b/>
          <w:bCs/>
          <w:color w:val="000000" w:themeColor="text1"/>
          <w:sz w:val="28"/>
          <w:szCs w:val="32"/>
        </w:rPr>
        <w:t>100</w:t>
      </w:r>
      <w:r>
        <w:rPr>
          <w:rFonts w:ascii="仿宋" w:eastAsia="仿宋" w:hAnsi="仿宋" w:hint="eastAsia"/>
          <w:b/>
          <w:bCs/>
          <w:color w:val="000000" w:themeColor="text1"/>
          <w:sz w:val="28"/>
          <w:szCs w:val="32"/>
        </w:rPr>
        <w:t>人并发使用）</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2.</w:t>
      </w:r>
      <w:r>
        <w:rPr>
          <w:rFonts w:ascii="仿宋" w:eastAsia="仿宋" w:hAnsi="仿宋" w:hint="eastAsia"/>
          <w:color w:val="000000" w:themeColor="text1"/>
          <w:sz w:val="28"/>
          <w:szCs w:val="32"/>
        </w:rPr>
        <w:t>本方案包含产品使用培训、免费</w:t>
      </w:r>
      <w:r>
        <w:rPr>
          <w:rFonts w:ascii="仿宋" w:eastAsia="仿宋" w:hAnsi="仿宋" w:hint="eastAsia"/>
          <w:color w:val="000000" w:themeColor="text1"/>
          <w:sz w:val="28"/>
          <w:szCs w:val="32"/>
        </w:rPr>
        <w:t>3</w:t>
      </w:r>
      <w:r>
        <w:rPr>
          <w:rFonts w:ascii="仿宋" w:eastAsia="仿宋" w:hAnsi="仿宋" w:hint="eastAsia"/>
          <w:color w:val="000000" w:themeColor="text1"/>
          <w:sz w:val="28"/>
          <w:szCs w:val="32"/>
        </w:rPr>
        <w:t>年服务器硬件维保，</w:t>
      </w:r>
      <w:r>
        <w:rPr>
          <w:rFonts w:ascii="仿宋" w:eastAsia="仿宋" w:hAnsi="仿宋" w:hint="eastAsia"/>
          <w:color w:val="000000" w:themeColor="text1"/>
          <w:sz w:val="28"/>
          <w:szCs w:val="32"/>
        </w:rPr>
        <w:t>3</w:t>
      </w:r>
      <w:r>
        <w:rPr>
          <w:rFonts w:ascii="仿宋" w:eastAsia="仿宋" w:hAnsi="仿宋" w:hint="eastAsia"/>
          <w:color w:val="000000" w:themeColor="text1"/>
          <w:sz w:val="28"/>
          <w:szCs w:val="32"/>
        </w:rPr>
        <w:t>年教育云平台软件维保</w:t>
      </w:r>
      <w:r>
        <w:rPr>
          <w:rFonts w:ascii="仿宋" w:eastAsia="仿宋" w:hAnsi="仿宋" w:hint="eastAsia"/>
          <w:color w:val="000000" w:themeColor="text1"/>
          <w:sz w:val="28"/>
          <w:szCs w:val="32"/>
        </w:rPr>
        <w:t>；</w:t>
      </w:r>
    </w:p>
    <w:p w:rsidR="008C6CBC" w:rsidRDefault="00B8510F">
      <w:pPr>
        <w:ind w:firstLineChars="200" w:firstLine="560"/>
        <w:rPr>
          <w:rFonts w:ascii="仿宋" w:eastAsia="仿宋" w:hAnsi="仿宋"/>
          <w:b/>
          <w:bCs/>
          <w:color w:val="000000" w:themeColor="text1"/>
          <w:sz w:val="28"/>
          <w:szCs w:val="32"/>
        </w:rPr>
      </w:pPr>
      <w:r>
        <w:rPr>
          <w:rFonts w:ascii="仿宋" w:eastAsia="仿宋" w:hAnsi="仿宋" w:hint="eastAsia"/>
          <w:color w:val="000000" w:themeColor="text1"/>
          <w:sz w:val="28"/>
          <w:szCs w:val="32"/>
        </w:rPr>
        <w:t>3.</w:t>
      </w:r>
      <w:r>
        <w:rPr>
          <w:rFonts w:ascii="仿宋" w:eastAsia="仿宋" w:hAnsi="仿宋" w:hint="eastAsia"/>
          <w:color w:val="000000" w:themeColor="text1"/>
          <w:sz w:val="28"/>
          <w:szCs w:val="32"/>
        </w:rPr>
        <w:t>本方案需包含至少一项生产性实战项目实践演练环境，并对于参与项目过程中综合素质评价较好的同学，可提供前往优质企业的实习或就业机会。</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4.</w:t>
      </w:r>
      <w:r>
        <w:rPr>
          <w:rFonts w:ascii="仿宋" w:eastAsia="仿宋" w:hAnsi="仿宋" w:hint="eastAsia"/>
          <w:color w:val="000000" w:themeColor="text1"/>
          <w:sz w:val="28"/>
          <w:szCs w:val="32"/>
        </w:rPr>
        <w:t>为保障平台底座的稳定性，避免单点故障，同时满足扩容的简便性，推荐使用虚拟化平台来承载教学、实</w:t>
      </w:r>
      <w:proofErr w:type="gramStart"/>
      <w:r>
        <w:rPr>
          <w:rFonts w:ascii="仿宋" w:eastAsia="仿宋" w:hAnsi="仿宋" w:hint="eastAsia"/>
          <w:color w:val="000000" w:themeColor="text1"/>
          <w:sz w:val="28"/>
          <w:szCs w:val="32"/>
        </w:rPr>
        <w:t>训实践</w:t>
      </w:r>
      <w:proofErr w:type="gramEnd"/>
      <w:r>
        <w:rPr>
          <w:rFonts w:ascii="仿宋" w:eastAsia="仿宋" w:hAnsi="仿宋" w:hint="eastAsia"/>
          <w:color w:val="000000" w:themeColor="text1"/>
          <w:sz w:val="28"/>
          <w:szCs w:val="32"/>
        </w:rPr>
        <w:t>等环节所需要的软件资源。虚拟化平台可将实训所需安全设备进行虚拟化，提供教师自主创建实</w:t>
      </w:r>
      <w:proofErr w:type="gramStart"/>
      <w:r>
        <w:rPr>
          <w:rFonts w:ascii="仿宋" w:eastAsia="仿宋" w:hAnsi="仿宋" w:hint="eastAsia"/>
          <w:color w:val="000000" w:themeColor="text1"/>
          <w:sz w:val="28"/>
          <w:szCs w:val="32"/>
        </w:rPr>
        <w:t>训环境</w:t>
      </w:r>
      <w:proofErr w:type="gramEnd"/>
      <w:r>
        <w:rPr>
          <w:rFonts w:ascii="仿宋" w:eastAsia="仿宋" w:hAnsi="仿宋" w:hint="eastAsia"/>
          <w:color w:val="000000" w:themeColor="text1"/>
          <w:sz w:val="28"/>
          <w:szCs w:val="32"/>
        </w:rPr>
        <w:t>及课程资源云平台。</w:t>
      </w:r>
    </w:p>
    <w:p w:rsidR="008C6CBC" w:rsidRDefault="00B8510F">
      <w:pPr>
        <w:spacing w:line="360" w:lineRule="auto"/>
        <w:ind w:firstLineChars="200" w:firstLine="560"/>
        <w:jc w:val="left"/>
        <w:rPr>
          <w:rFonts w:ascii="仿宋" w:eastAsia="仿宋" w:hAnsi="仿宋"/>
          <w:color w:val="000000" w:themeColor="text1"/>
          <w:sz w:val="28"/>
          <w:szCs w:val="32"/>
        </w:rPr>
      </w:pPr>
      <w:r>
        <w:rPr>
          <w:rFonts w:ascii="仿宋" w:eastAsia="仿宋" w:hAnsi="仿宋" w:hint="eastAsia"/>
          <w:color w:val="000000" w:themeColor="text1"/>
          <w:sz w:val="28"/>
          <w:szCs w:val="32"/>
        </w:rPr>
        <w:t>5.</w:t>
      </w:r>
      <w:r>
        <w:rPr>
          <w:rFonts w:ascii="仿宋" w:eastAsia="仿宋" w:hAnsi="仿宋" w:hint="eastAsia"/>
          <w:color w:val="000000" w:themeColor="text1"/>
          <w:sz w:val="28"/>
          <w:szCs w:val="32"/>
        </w:rPr>
        <w:t>虚拟化平台支持日常教学管理功能（包括课程管理、考试管理、学情分析、班级管理），学生智慧学习功能（包括具有理论知识学习，线上实训，考试、编写实验报告，记录个人学习情况等功能），虚拟平台资源管理功能。</w:t>
      </w:r>
    </w:p>
    <w:p w:rsidR="008C6CBC" w:rsidRDefault="00B8510F">
      <w:pPr>
        <w:ind w:firstLineChars="200" w:firstLine="560"/>
        <w:rPr>
          <w:rFonts w:ascii="仿宋" w:eastAsia="仿宋" w:hAnsi="仿宋"/>
          <w:b/>
          <w:bCs/>
          <w:color w:val="000000" w:themeColor="text1"/>
          <w:sz w:val="28"/>
          <w:szCs w:val="32"/>
        </w:rPr>
      </w:pPr>
      <w:r>
        <w:rPr>
          <w:rFonts w:ascii="仿宋" w:eastAsia="仿宋" w:hAnsi="仿宋" w:hint="eastAsia"/>
          <w:color w:val="000000" w:themeColor="text1"/>
          <w:sz w:val="28"/>
          <w:szCs w:val="32"/>
        </w:rPr>
        <w:t>5.</w:t>
      </w:r>
      <w:r>
        <w:rPr>
          <w:rFonts w:ascii="仿宋" w:eastAsia="仿宋" w:hAnsi="仿宋" w:hint="eastAsia"/>
          <w:color w:val="000000" w:themeColor="text1"/>
          <w:sz w:val="28"/>
          <w:szCs w:val="32"/>
        </w:rPr>
        <w:t>要求在实训室中引入网络组件体系，通过将路由器、交换机等网络设备或组件上线到实训平台，提高实训靶</w:t>
      </w:r>
      <w:r>
        <w:rPr>
          <w:rFonts w:ascii="仿宋" w:eastAsia="仿宋" w:hAnsi="仿宋" w:hint="eastAsia"/>
          <w:color w:val="000000" w:themeColor="text1"/>
          <w:sz w:val="28"/>
          <w:szCs w:val="32"/>
        </w:rPr>
        <w:t>场编辑的便利度，可根据师生需求编</w:t>
      </w:r>
      <w:r>
        <w:rPr>
          <w:rFonts w:ascii="仿宋" w:eastAsia="仿宋" w:hAnsi="仿宋" w:hint="eastAsia"/>
          <w:color w:val="000000" w:themeColor="text1"/>
          <w:sz w:val="28"/>
          <w:szCs w:val="32"/>
        </w:rPr>
        <w:lastRenderedPageBreak/>
        <w:t>排靶场环境。</w:t>
      </w:r>
    </w:p>
    <w:p w:rsidR="001F5B6F" w:rsidRDefault="00B8510F" w:rsidP="001F5B6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6.</w:t>
      </w:r>
      <w:r>
        <w:rPr>
          <w:rFonts w:ascii="仿宋" w:eastAsia="仿宋" w:hAnsi="仿宋" w:hint="eastAsia"/>
          <w:color w:val="000000" w:themeColor="text1"/>
          <w:sz w:val="28"/>
          <w:szCs w:val="32"/>
        </w:rPr>
        <w:t>要求以教学知识点为核心目标，具有围绕目标开展的实践操作学习活动，并且配套相应的实训手册、实训报告、实训靶标等要素，支持实验的连续性，可对当前实验环境进行保存。</w:t>
      </w:r>
    </w:p>
    <w:p w:rsidR="001F5B6F" w:rsidRPr="001F5B6F" w:rsidRDefault="001F5B6F" w:rsidP="001F5B6F">
      <w:pPr>
        <w:ind w:firstLineChars="200" w:firstLine="560"/>
        <w:rPr>
          <w:rFonts w:ascii="仿宋" w:eastAsia="仿宋" w:hAnsi="仿宋" w:hint="eastAsia"/>
          <w:color w:val="000000" w:themeColor="text1"/>
          <w:sz w:val="28"/>
          <w:szCs w:val="32"/>
        </w:rPr>
      </w:pPr>
      <w:r w:rsidRPr="001F5B6F">
        <w:rPr>
          <w:rFonts w:ascii="仿宋" w:eastAsia="仿宋" w:hAnsi="仿宋" w:hint="eastAsia"/>
          <w:color w:val="000000" w:themeColor="text1"/>
          <w:sz w:val="28"/>
          <w:szCs w:val="32"/>
        </w:rPr>
        <w:t>平台包含教学PPT、视频、实验指导</w:t>
      </w:r>
      <w:proofErr w:type="gramStart"/>
      <w:r w:rsidRPr="001F5B6F">
        <w:rPr>
          <w:rFonts w:ascii="仿宋" w:eastAsia="仿宋" w:hAnsi="仿宋" w:hint="eastAsia"/>
          <w:color w:val="000000" w:themeColor="text1"/>
          <w:sz w:val="28"/>
          <w:szCs w:val="32"/>
        </w:rPr>
        <w:t>书教学</w:t>
      </w:r>
      <w:proofErr w:type="gramEnd"/>
      <w:r w:rsidRPr="001F5B6F">
        <w:rPr>
          <w:rFonts w:ascii="仿宋" w:eastAsia="仿宋" w:hAnsi="仿宋" w:hint="eastAsia"/>
          <w:color w:val="000000" w:themeColor="text1"/>
          <w:sz w:val="28"/>
          <w:szCs w:val="32"/>
        </w:rPr>
        <w:t>及实操等丰富的</w:t>
      </w:r>
      <w:r w:rsidR="00B8510F">
        <w:rPr>
          <w:rFonts w:ascii="仿宋" w:eastAsia="仿宋" w:hAnsi="仿宋" w:hint="eastAsia"/>
          <w:color w:val="000000" w:themeColor="text1"/>
          <w:sz w:val="28"/>
          <w:szCs w:val="32"/>
        </w:rPr>
        <w:t>课程</w:t>
      </w:r>
      <w:bookmarkStart w:id="3" w:name="_GoBack"/>
      <w:bookmarkEnd w:id="3"/>
      <w:r w:rsidRPr="001F5B6F">
        <w:rPr>
          <w:rFonts w:ascii="仿宋" w:eastAsia="仿宋" w:hAnsi="仿宋" w:hint="eastAsia"/>
          <w:color w:val="000000" w:themeColor="text1"/>
          <w:sz w:val="28"/>
          <w:szCs w:val="32"/>
        </w:rPr>
        <w:t>资源如：</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安全基础课程</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安全基础实训靶场资源包</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Windows系统与服务器安全管理</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Web安全与防护技术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终端安全管理技术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网络安全技术基础</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入侵检测与防御技术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安全评估与漏洞扫描</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proofErr w:type="gramStart"/>
      <w:r w:rsidRPr="00CA1AE1">
        <w:rPr>
          <w:rFonts w:ascii="仿宋" w:eastAsia="仿宋" w:hAnsi="仿宋" w:hint="eastAsia"/>
          <w:color w:val="000000" w:themeColor="text1"/>
          <w:sz w:val="28"/>
          <w:szCs w:val="32"/>
        </w:rPr>
        <w:t>云计算</w:t>
      </w:r>
      <w:proofErr w:type="gramEnd"/>
      <w:r w:rsidRPr="00CA1AE1">
        <w:rPr>
          <w:rFonts w:ascii="仿宋" w:eastAsia="仿宋" w:hAnsi="仿宋" w:hint="eastAsia"/>
          <w:color w:val="000000" w:themeColor="text1"/>
          <w:sz w:val="28"/>
          <w:szCs w:val="32"/>
        </w:rPr>
        <w:t>与虚拟化技术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网络协议分析</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渗透测试技术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下一代防火墙技术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应急响应与处置技术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数据安全与防护技术</w:t>
      </w:r>
    </w:p>
    <w:p w:rsidR="001F5B6F" w:rsidRPr="00CA1AE1" w:rsidRDefault="001F5B6F" w:rsidP="00CA1AE1">
      <w:pPr>
        <w:pStyle w:val="a6"/>
        <w:numPr>
          <w:ilvl w:val="0"/>
          <w:numId w:val="4"/>
        </w:numPr>
        <w:ind w:firstLineChars="0"/>
        <w:rPr>
          <w:rFonts w:ascii="仿宋" w:eastAsia="仿宋" w:hAnsi="仿宋" w:hint="eastAsia"/>
          <w:color w:val="000000" w:themeColor="text1"/>
          <w:sz w:val="28"/>
          <w:szCs w:val="32"/>
        </w:rPr>
      </w:pPr>
      <w:r w:rsidRPr="00CA1AE1">
        <w:rPr>
          <w:rFonts w:ascii="仿宋" w:eastAsia="仿宋" w:hAnsi="仿宋" w:hint="eastAsia"/>
          <w:color w:val="000000" w:themeColor="text1"/>
          <w:sz w:val="28"/>
          <w:szCs w:val="32"/>
        </w:rPr>
        <w:t>项目化实习实践资源包</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7</w:t>
      </w:r>
      <w:r>
        <w:rPr>
          <w:rFonts w:ascii="仿宋" w:eastAsia="仿宋" w:hAnsi="仿宋" w:hint="eastAsia"/>
          <w:color w:val="000000" w:themeColor="text1"/>
          <w:sz w:val="28"/>
          <w:szCs w:val="32"/>
        </w:rPr>
        <w:t>.</w:t>
      </w:r>
      <w:r>
        <w:rPr>
          <w:rFonts w:ascii="仿宋" w:eastAsia="仿宋" w:hAnsi="仿宋" w:hint="eastAsia"/>
          <w:color w:val="000000" w:themeColor="text1"/>
          <w:sz w:val="28"/>
          <w:szCs w:val="32"/>
        </w:rPr>
        <w:t>支持</w:t>
      </w:r>
      <w:r>
        <w:rPr>
          <w:rFonts w:ascii="仿宋" w:eastAsia="仿宋" w:hAnsi="仿宋" w:hint="eastAsia"/>
          <w:color w:val="000000" w:themeColor="text1"/>
          <w:sz w:val="28"/>
          <w:szCs w:val="32"/>
        </w:rPr>
        <w:t>1+X</w:t>
      </w:r>
      <w:r>
        <w:rPr>
          <w:rFonts w:ascii="仿宋" w:eastAsia="仿宋" w:hAnsi="仿宋" w:hint="eastAsia"/>
          <w:color w:val="000000" w:themeColor="text1"/>
          <w:sz w:val="28"/>
          <w:szCs w:val="32"/>
        </w:rPr>
        <w:t>认证、工信部等网络安全行业内证书相结合，实现“课证”融通。</w:t>
      </w:r>
      <w:r>
        <w:rPr>
          <w:rFonts w:ascii="仿宋" w:eastAsia="仿宋" w:hAnsi="仿宋" w:hint="eastAsia"/>
          <w:b/>
          <w:bCs/>
          <w:color w:val="000000" w:themeColor="text1"/>
          <w:sz w:val="28"/>
          <w:szCs w:val="32"/>
        </w:rPr>
        <w:t>（提供认证证书截图）</w:t>
      </w:r>
    </w:p>
    <w:p w:rsidR="008C6CBC" w:rsidRDefault="00B8510F">
      <w:pPr>
        <w:ind w:firstLineChars="200" w:firstLine="560"/>
        <w:rPr>
          <w:rFonts w:ascii="仿宋" w:eastAsia="仿宋" w:hAnsi="仿宋"/>
          <w:b/>
          <w:bCs/>
          <w:color w:val="000000" w:themeColor="text1"/>
          <w:sz w:val="28"/>
          <w:szCs w:val="32"/>
        </w:rPr>
      </w:pPr>
      <w:r>
        <w:rPr>
          <w:rFonts w:ascii="仿宋" w:eastAsia="仿宋" w:hAnsi="仿宋" w:hint="eastAsia"/>
          <w:color w:val="000000" w:themeColor="text1"/>
          <w:sz w:val="28"/>
          <w:szCs w:val="32"/>
        </w:rPr>
        <w:lastRenderedPageBreak/>
        <w:t>8.</w:t>
      </w:r>
      <w:r>
        <w:rPr>
          <w:rFonts w:ascii="仿宋" w:eastAsia="仿宋" w:hAnsi="仿宋" w:hint="eastAsia"/>
          <w:color w:val="000000" w:themeColor="text1"/>
          <w:sz w:val="28"/>
          <w:szCs w:val="32"/>
        </w:rPr>
        <w:t>要求企业组织网络安全技术专家为学校专业师资提供师资技能培训，培训以网络安全方向的不同主题内容开展案例实操与教学教法提升培训，每年开展</w:t>
      </w:r>
      <w:r>
        <w:rPr>
          <w:rFonts w:ascii="仿宋" w:eastAsia="仿宋" w:hAnsi="仿宋" w:hint="eastAsia"/>
          <w:color w:val="000000" w:themeColor="text1"/>
          <w:sz w:val="28"/>
          <w:szCs w:val="32"/>
        </w:rPr>
        <w:t>3</w:t>
      </w:r>
      <w:r>
        <w:rPr>
          <w:rFonts w:ascii="仿宋" w:eastAsia="仿宋" w:hAnsi="仿宋" w:hint="eastAsia"/>
          <w:color w:val="000000" w:themeColor="text1"/>
          <w:sz w:val="28"/>
          <w:szCs w:val="32"/>
        </w:rPr>
        <w:t>次培训工作，每次培训为</w:t>
      </w:r>
      <w:r>
        <w:rPr>
          <w:rFonts w:ascii="仿宋" w:eastAsia="仿宋" w:hAnsi="仿宋" w:hint="eastAsia"/>
          <w:color w:val="000000" w:themeColor="text1"/>
          <w:sz w:val="28"/>
          <w:szCs w:val="32"/>
        </w:rPr>
        <w:t>5</w:t>
      </w:r>
      <w:r>
        <w:rPr>
          <w:rFonts w:ascii="仿宋" w:eastAsia="仿宋" w:hAnsi="仿宋" w:hint="eastAsia"/>
          <w:color w:val="000000" w:themeColor="text1"/>
          <w:sz w:val="28"/>
          <w:szCs w:val="32"/>
        </w:rPr>
        <w:t>天时间，每年师资培训总时长不低于</w:t>
      </w:r>
      <w:r>
        <w:rPr>
          <w:rFonts w:ascii="仿宋" w:eastAsia="仿宋" w:hAnsi="仿宋" w:hint="eastAsia"/>
          <w:color w:val="000000" w:themeColor="text1"/>
          <w:sz w:val="28"/>
          <w:szCs w:val="32"/>
        </w:rPr>
        <w:t>15</w:t>
      </w:r>
      <w:r>
        <w:rPr>
          <w:rFonts w:ascii="仿宋" w:eastAsia="仿宋" w:hAnsi="仿宋" w:hint="eastAsia"/>
          <w:color w:val="000000" w:themeColor="text1"/>
          <w:sz w:val="28"/>
          <w:szCs w:val="32"/>
        </w:rPr>
        <w:t>天。</w:t>
      </w:r>
      <w:r>
        <w:rPr>
          <w:rFonts w:ascii="仿宋" w:eastAsia="仿宋" w:hAnsi="仿宋" w:hint="eastAsia"/>
          <w:b/>
          <w:bCs/>
          <w:color w:val="000000" w:themeColor="text1"/>
          <w:sz w:val="28"/>
          <w:szCs w:val="32"/>
        </w:rPr>
        <w:t>（</w:t>
      </w:r>
      <w:r>
        <w:rPr>
          <w:rFonts w:ascii="仿宋" w:eastAsia="仿宋" w:hAnsi="仿宋" w:hint="eastAsia"/>
          <w:b/>
          <w:bCs/>
          <w:color w:val="000000" w:themeColor="text1"/>
          <w:sz w:val="28"/>
          <w:szCs w:val="32"/>
        </w:rPr>
        <w:t>15</w:t>
      </w:r>
      <w:r>
        <w:rPr>
          <w:rFonts w:ascii="仿宋" w:eastAsia="仿宋" w:hAnsi="仿宋" w:hint="eastAsia"/>
          <w:b/>
          <w:bCs/>
          <w:color w:val="000000" w:themeColor="text1"/>
          <w:sz w:val="28"/>
          <w:szCs w:val="32"/>
        </w:rPr>
        <w:t>天以上师资培训，颁发结业证书）</w:t>
      </w:r>
    </w:p>
    <w:p w:rsidR="008C6CBC" w:rsidRDefault="00B8510F">
      <w:pPr>
        <w:ind w:firstLineChars="200" w:firstLine="560"/>
        <w:rPr>
          <w:rFonts w:ascii="仿宋" w:eastAsia="仿宋" w:hAnsi="仿宋"/>
          <w:color w:val="000000" w:themeColor="text1"/>
          <w:sz w:val="28"/>
          <w:szCs w:val="32"/>
        </w:rPr>
      </w:pPr>
      <w:r>
        <w:rPr>
          <w:rFonts w:ascii="仿宋" w:eastAsia="仿宋" w:hAnsi="仿宋" w:hint="eastAsia"/>
          <w:color w:val="000000" w:themeColor="text1"/>
          <w:sz w:val="28"/>
          <w:szCs w:val="32"/>
        </w:rPr>
        <w:t>9.</w:t>
      </w:r>
      <w:r>
        <w:rPr>
          <w:rFonts w:ascii="仿宋" w:eastAsia="仿宋" w:hAnsi="仿宋" w:hint="eastAsia"/>
          <w:color w:val="000000" w:themeColor="text1"/>
          <w:sz w:val="28"/>
          <w:szCs w:val="32"/>
        </w:rPr>
        <w:t>满足</w:t>
      </w:r>
      <w:r w:rsidR="00225BD0">
        <w:rPr>
          <w:rFonts w:ascii="仿宋" w:eastAsia="仿宋" w:hAnsi="仿宋" w:hint="eastAsia"/>
          <w:color w:val="000000" w:themeColor="text1"/>
          <w:sz w:val="28"/>
          <w:szCs w:val="32"/>
        </w:rPr>
        <w:t>省、国家级技能大赛“信息安全管理与评估”项目</w:t>
      </w:r>
      <w:r w:rsidR="00225BD0">
        <w:rPr>
          <w:rFonts w:ascii="仿宋" w:eastAsia="仿宋" w:hAnsi="仿宋" w:hint="eastAsia"/>
          <w:color w:val="000000" w:themeColor="text1"/>
          <w:sz w:val="28"/>
          <w:szCs w:val="32"/>
        </w:rPr>
        <w:t>比赛要求</w:t>
      </w:r>
      <w:r>
        <w:rPr>
          <w:rFonts w:ascii="仿宋" w:eastAsia="仿宋" w:hAnsi="仿宋" w:hint="eastAsia"/>
          <w:color w:val="000000" w:themeColor="text1"/>
          <w:sz w:val="28"/>
          <w:szCs w:val="32"/>
        </w:rPr>
        <w:t>。</w:t>
      </w:r>
    </w:p>
    <w:p w:rsidR="00D726F4" w:rsidRPr="00D726F4" w:rsidRDefault="00D726F4">
      <w:pPr>
        <w:ind w:firstLineChars="200" w:firstLine="560"/>
        <w:rPr>
          <w:rFonts w:ascii="仿宋" w:eastAsia="仿宋" w:hAnsi="仿宋" w:hint="eastAsia"/>
          <w:color w:val="000000" w:themeColor="text1"/>
          <w:sz w:val="28"/>
          <w:szCs w:val="32"/>
        </w:rPr>
      </w:pPr>
      <w:r>
        <w:rPr>
          <w:rFonts w:ascii="仿宋" w:eastAsia="仿宋" w:hAnsi="仿宋" w:hint="eastAsia"/>
          <w:color w:val="000000" w:themeColor="text1"/>
          <w:sz w:val="28"/>
          <w:szCs w:val="32"/>
        </w:rPr>
        <w:t>硬件设备如下</w:t>
      </w:r>
      <w:r w:rsidR="00AD4421">
        <w:rPr>
          <w:rFonts w:ascii="仿宋" w:eastAsia="仿宋" w:hAnsi="仿宋" w:hint="eastAsia"/>
          <w:color w:val="000000" w:themeColor="text1"/>
          <w:sz w:val="28"/>
          <w:szCs w:val="32"/>
        </w:rPr>
        <w:t>：</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proofErr w:type="gramStart"/>
      <w:r w:rsidRPr="004754C3">
        <w:rPr>
          <w:rFonts w:ascii="仿宋" w:eastAsia="仿宋" w:hAnsi="仿宋" w:hint="eastAsia"/>
          <w:color w:val="000000" w:themeColor="text1"/>
          <w:sz w:val="28"/>
          <w:szCs w:val="32"/>
        </w:rPr>
        <w:t>安全沙盒</w:t>
      </w:r>
      <w:proofErr w:type="gramEnd"/>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三层交换机</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下一代防火墙</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WEB应用防火墙</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网络日志系统</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无线控制器</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无线AP</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DCWL-</w:t>
      </w:r>
      <w:proofErr w:type="spellStart"/>
      <w:r w:rsidRPr="004754C3">
        <w:rPr>
          <w:rFonts w:ascii="仿宋" w:eastAsia="仿宋" w:hAnsi="仿宋" w:hint="eastAsia"/>
          <w:color w:val="000000" w:themeColor="text1"/>
          <w:sz w:val="28"/>
          <w:szCs w:val="32"/>
        </w:rPr>
        <w:t>PoEINJ</w:t>
      </w:r>
      <w:proofErr w:type="spellEnd"/>
      <w:r w:rsidRPr="004754C3">
        <w:rPr>
          <w:rFonts w:ascii="仿宋" w:eastAsia="仿宋" w:hAnsi="仿宋" w:hint="eastAsia"/>
          <w:color w:val="000000" w:themeColor="text1"/>
          <w:sz w:val="28"/>
          <w:szCs w:val="32"/>
        </w:rPr>
        <w:t>-G+ 单口</w:t>
      </w:r>
      <w:proofErr w:type="spellStart"/>
      <w:r w:rsidRPr="004754C3">
        <w:rPr>
          <w:rFonts w:ascii="仿宋" w:eastAsia="仿宋" w:hAnsi="仿宋" w:hint="eastAsia"/>
          <w:color w:val="000000" w:themeColor="text1"/>
          <w:sz w:val="28"/>
          <w:szCs w:val="32"/>
        </w:rPr>
        <w:t>PoE</w:t>
      </w:r>
      <w:proofErr w:type="spellEnd"/>
      <w:r w:rsidRPr="004754C3">
        <w:rPr>
          <w:rFonts w:ascii="仿宋" w:eastAsia="仿宋" w:hAnsi="仿宋" w:hint="eastAsia"/>
          <w:color w:val="000000" w:themeColor="text1"/>
          <w:sz w:val="28"/>
          <w:szCs w:val="32"/>
        </w:rPr>
        <w:t>模块</w:t>
      </w:r>
    </w:p>
    <w:p w:rsidR="00E0138C" w:rsidRPr="004754C3" w:rsidRDefault="00E0138C" w:rsidP="004754C3">
      <w:pPr>
        <w:pStyle w:val="a6"/>
        <w:numPr>
          <w:ilvl w:val="0"/>
          <w:numId w:val="3"/>
        </w:numPr>
        <w:ind w:firstLineChars="0"/>
        <w:rPr>
          <w:rFonts w:ascii="仿宋" w:eastAsia="仿宋" w:hAnsi="仿宋" w:hint="eastAsia"/>
          <w:color w:val="000000" w:themeColor="text1"/>
          <w:sz w:val="28"/>
          <w:szCs w:val="32"/>
        </w:rPr>
      </w:pPr>
      <w:r w:rsidRPr="004754C3">
        <w:rPr>
          <w:rFonts w:ascii="仿宋" w:eastAsia="仿宋" w:hAnsi="仿宋" w:hint="eastAsia"/>
          <w:color w:val="000000" w:themeColor="text1"/>
          <w:sz w:val="28"/>
          <w:szCs w:val="32"/>
        </w:rPr>
        <w:t>服务器5台以上</w:t>
      </w:r>
    </w:p>
    <w:p w:rsidR="008C6CBC" w:rsidRDefault="008C6CBC">
      <w:pPr>
        <w:widowControl/>
        <w:jc w:val="left"/>
        <w:rPr>
          <w:color w:val="000000" w:themeColor="text1"/>
        </w:rPr>
      </w:pPr>
    </w:p>
    <w:sectPr w:rsidR="008C6CBC">
      <w:pgSz w:w="11906" w:h="16838"/>
      <w:pgMar w:top="1417" w:right="1417" w:bottom="1417" w:left="141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_GBK">
    <w:altName w:val="Arial Unicode MS"/>
    <w:charset w:val="86"/>
    <w:family w:val="script"/>
    <w:pitch w:val="default"/>
    <w:sig w:usb0="00000000"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lvl w:ilvl="0">
      <w:start w:val="1"/>
      <w:numFmt w:val="chineseCounting"/>
      <w:pStyle w:val="1"/>
      <w:suff w:val="nothing"/>
      <w:lvlText w:val="%1、"/>
      <w:lvlJc w:val="left"/>
      <w:rPr>
        <w:rFonts w:hint="eastAsia"/>
      </w:rPr>
    </w:lvl>
  </w:abstractNum>
  <w:abstractNum w:abstractNumId="1">
    <w:nsid w:val="00000003"/>
    <w:multiLevelType w:val="multilevel"/>
    <w:tmpl w:val="00000003"/>
    <w:lvl w:ilvl="0">
      <w:start w:val="1"/>
      <w:numFmt w:val="japaneseCounting"/>
      <w:lvlText w:val="第%1章"/>
      <w:lvlJc w:val="left"/>
      <w:pPr>
        <w:tabs>
          <w:tab w:val="left" w:pos="425"/>
        </w:tabs>
        <w:ind w:left="425" w:hanging="425"/>
      </w:pPr>
      <w:rPr>
        <w:rFonts w:hint="default"/>
      </w:rPr>
    </w:lvl>
    <w:lvl w:ilvl="1">
      <w:start w:val="1"/>
      <w:numFmt w:val="decimal"/>
      <w:pStyle w:val="2"/>
      <w:isLgl/>
      <w:lvlText w:val="%1.%2."/>
      <w:lvlJc w:val="left"/>
      <w:pPr>
        <w:tabs>
          <w:tab w:val="left" w:pos="567"/>
        </w:tabs>
        <w:ind w:left="567" w:hanging="567"/>
      </w:pPr>
      <w:rPr>
        <w:rFonts w:ascii="微软雅黑" w:eastAsia="微软雅黑" w:hAnsi="微软雅黑" w:hint="eastAsia"/>
        <w:sz w:val="28"/>
      </w:rPr>
    </w:lvl>
    <w:lvl w:ilvl="2">
      <w:start w:val="1"/>
      <w:numFmt w:val="decimal"/>
      <w:isLgl/>
      <w:lvlText w:val="%1.%2.%3."/>
      <w:lvlJc w:val="left"/>
      <w:pPr>
        <w:tabs>
          <w:tab w:val="left" w:pos="1135"/>
        </w:tabs>
        <w:ind w:left="1135" w:hanging="709"/>
      </w:pPr>
      <w:rPr>
        <w:rFonts w:ascii="微软雅黑" w:eastAsia="微软雅黑" w:hAnsi="微软雅黑" w:hint="eastAsia"/>
        <w:sz w:val="24"/>
        <w:szCs w:val="21"/>
      </w:rPr>
    </w:lvl>
    <w:lvl w:ilvl="3">
      <w:start w:val="1"/>
      <w:numFmt w:val="decimal"/>
      <w:isLgl/>
      <w:lvlText w:val="%1.%2.%3.%4."/>
      <w:lvlJc w:val="left"/>
      <w:pPr>
        <w:tabs>
          <w:tab w:val="left" w:pos="851"/>
        </w:tabs>
        <w:ind w:left="851" w:hanging="851"/>
      </w:pPr>
      <w:rPr>
        <w:rFonts w:ascii="宋体" w:eastAsia="宋体" w:hAnsi="宋体" w:hint="eastAsia"/>
      </w:rPr>
    </w:lvl>
    <w:lvl w:ilvl="4">
      <w:start w:val="1"/>
      <w:numFmt w:val="decimal"/>
      <w:isLgl/>
      <w:lvlText w:val="%1.%2.%3.%4.%5."/>
      <w:lvlJc w:val="left"/>
      <w:pPr>
        <w:tabs>
          <w:tab w:val="left" w:pos="992"/>
        </w:tabs>
        <w:ind w:left="992" w:hanging="992"/>
      </w:pPr>
      <w:rPr>
        <w:rFonts w:hint="eastAsia"/>
      </w:rPr>
    </w:lvl>
    <w:lvl w:ilvl="5">
      <w:start w:val="1"/>
      <w:numFmt w:val="decimal"/>
      <w:isLgl/>
      <w:lvlText w:val="%1.%2.%3.%4.%5.%6."/>
      <w:lvlJc w:val="left"/>
      <w:pPr>
        <w:tabs>
          <w:tab w:val="left" w:pos="1134"/>
        </w:tabs>
        <w:ind w:left="1134" w:hanging="1134"/>
      </w:pPr>
      <w:rPr>
        <w:rFonts w:hint="eastAsia"/>
      </w:rPr>
    </w:lvl>
    <w:lvl w:ilvl="6">
      <w:start w:val="1"/>
      <w:numFmt w:val="decimal"/>
      <w:isLgl/>
      <w:lvlText w:val="%1.%2.%3.%4.%5.%6.%7."/>
      <w:lvlJc w:val="left"/>
      <w:pPr>
        <w:tabs>
          <w:tab w:val="left" w:pos="1276"/>
        </w:tabs>
        <w:ind w:left="1276" w:hanging="1276"/>
      </w:pPr>
      <w:rPr>
        <w:rFonts w:hint="eastAsia"/>
      </w:rPr>
    </w:lvl>
    <w:lvl w:ilvl="7">
      <w:start w:val="1"/>
      <w:numFmt w:val="decimal"/>
      <w:isLgl/>
      <w:lvlText w:val="%1.%2.%3.%4.%5.%6.%7.%8."/>
      <w:lvlJc w:val="left"/>
      <w:pPr>
        <w:tabs>
          <w:tab w:val="left" w:pos="1418"/>
        </w:tabs>
        <w:ind w:left="1418" w:hanging="1418"/>
      </w:pPr>
      <w:rPr>
        <w:rFonts w:hint="eastAsia"/>
      </w:rPr>
    </w:lvl>
    <w:lvl w:ilvl="8">
      <w:start w:val="1"/>
      <w:numFmt w:val="decimal"/>
      <w:isLgl/>
      <w:lvlText w:val="%1.%2.%3.%4.%5.%6.%7.%8.%9."/>
      <w:lvlJc w:val="left"/>
      <w:pPr>
        <w:tabs>
          <w:tab w:val="left" w:pos="1559"/>
        </w:tabs>
        <w:ind w:left="1559" w:hanging="1559"/>
      </w:pPr>
      <w:rPr>
        <w:rFonts w:hint="eastAsia"/>
      </w:rPr>
    </w:lvl>
  </w:abstractNum>
  <w:abstractNum w:abstractNumId="2">
    <w:nsid w:val="31A12A44"/>
    <w:multiLevelType w:val="hybridMultilevel"/>
    <w:tmpl w:val="9EA6EC9E"/>
    <w:lvl w:ilvl="0" w:tplc="04090011">
      <w:start w:val="1"/>
      <w:numFmt w:val="decimal"/>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3">
    <w:nsid w:val="615C4F1F"/>
    <w:multiLevelType w:val="hybridMultilevel"/>
    <w:tmpl w:val="FE1061AC"/>
    <w:lvl w:ilvl="0" w:tplc="04090011">
      <w:start w:val="1"/>
      <w:numFmt w:val="decimal"/>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kMWE4MjQ0NTg4NzIxYWU3ZWY3ZmM0NWY0ZmIxZDgifQ=="/>
  </w:docVars>
  <w:rsids>
    <w:rsidRoot w:val="008C6CBC"/>
    <w:rsid w:val="001F5B6F"/>
    <w:rsid w:val="00225BD0"/>
    <w:rsid w:val="002503D6"/>
    <w:rsid w:val="004754C3"/>
    <w:rsid w:val="00600A5F"/>
    <w:rsid w:val="007B5899"/>
    <w:rsid w:val="008C6CBC"/>
    <w:rsid w:val="00A3156A"/>
    <w:rsid w:val="00AD4421"/>
    <w:rsid w:val="00B8510F"/>
    <w:rsid w:val="00CA1AE1"/>
    <w:rsid w:val="00D726F4"/>
    <w:rsid w:val="00E0138C"/>
    <w:rsid w:val="266D27CA"/>
    <w:rsid w:val="2B713E08"/>
    <w:rsid w:val="477D67F9"/>
    <w:rsid w:val="7EC43F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63336C-32EB-4798-AF29-1A055E377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uiPriority w:val="9"/>
    <w:qFormat/>
    <w:pPr>
      <w:numPr>
        <w:numId w:val="1"/>
      </w:numPr>
      <w:jc w:val="left"/>
      <w:outlineLvl w:val="0"/>
    </w:pPr>
    <w:rPr>
      <w:rFonts w:ascii="楷体_GB2312" w:eastAsia="楷体_GB2312" w:hAnsi="楷体_GB2312" w:cs="楷体_GB2312"/>
      <w:b/>
      <w:color w:val="000000"/>
      <w:sz w:val="32"/>
      <w:szCs w:val="32"/>
    </w:rPr>
  </w:style>
  <w:style w:type="paragraph" w:styleId="2">
    <w:name w:val="heading 2"/>
    <w:basedOn w:val="a"/>
    <w:next w:val="a"/>
    <w:qFormat/>
    <w:pPr>
      <w:keepNext/>
      <w:keepLines/>
      <w:numPr>
        <w:ilvl w:val="1"/>
        <w:numId w:val="2"/>
      </w:numPr>
      <w:tabs>
        <w:tab w:val="clear" w:pos="567"/>
      </w:tabs>
      <w:spacing w:before="260" w:after="260" w:line="416" w:lineRule="auto"/>
      <w:ind w:left="0" w:firstLine="0"/>
      <w:outlineLvl w:val="1"/>
    </w:pPr>
    <w:rPr>
      <w:rFonts w:ascii="微软雅黑" w:eastAsia="微软雅黑" w:hAnsi="微软雅黑" w:cs="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 w:type="paragraph" w:customStyle="1" w:styleId="TableParagraph">
    <w:name w:val="Table Paragraph"/>
    <w:basedOn w:val="a"/>
    <w:uiPriority w:val="1"/>
    <w:qFormat/>
  </w:style>
  <w:style w:type="character" w:customStyle="1" w:styleId="1Char">
    <w:name w:val="标题 1 Char"/>
    <w:basedOn w:val="a0"/>
    <w:link w:val="1"/>
    <w:uiPriority w:val="9"/>
    <w:qFormat/>
    <w:rPr>
      <w:rFonts w:ascii="楷体_GB2312" w:eastAsia="楷体_GB2312" w:hAnsi="楷体_GB2312" w:cs="楷体_GB2312"/>
      <w:b/>
      <w:color w:val="000000"/>
      <w:kern w:val="2"/>
      <w:sz w:val="32"/>
      <w:szCs w:val="32"/>
    </w:rPr>
  </w:style>
  <w:style w:type="paragraph" w:styleId="a7">
    <w:name w:val="Subtitle"/>
    <w:basedOn w:val="a"/>
    <w:next w:val="a"/>
    <w:link w:val="Char1"/>
    <w:qFormat/>
    <w:rsid w:val="001F5B6F"/>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0"/>
    <w:link w:val="a7"/>
    <w:rsid w:val="001F5B6F"/>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250</Words>
  <Characters>1427</Characters>
  <Application>Microsoft Office Word</Application>
  <DocSecurity>0</DocSecurity>
  <Lines>11</Lines>
  <Paragraphs>3</Paragraphs>
  <ScaleCrop>false</ScaleCrop>
  <Company>Microsoft</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7</cp:revision>
  <cp:lastPrinted>2021-10-08T06:03:00Z</cp:lastPrinted>
  <dcterms:created xsi:type="dcterms:W3CDTF">2022-06-22T03:03:00Z</dcterms:created>
  <dcterms:modified xsi:type="dcterms:W3CDTF">2022-06-22T03:05:00Z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892998A653274C1A859BB9BDE83D6E13</vt:lpwstr>
  </property>
  <property fmtid="{D5CDD505-2E9C-101B-9397-08002B2CF9AE}" pid="4" name="KSOSaveFontToCloudKey">
    <vt:lpwstr>417397156_btnclosed</vt:lpwstr>
  </property>
</Properties>
</file>