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46AEF">
      <w:pPr>
        <w:autoSpaceDE w:val="0"/>
        <w:autoSpaceDN w:val="0"/>
        <w:adjustRightInd w:val="0"/>
        <w:jc w:val="center"/>
        <w:rPr>
          <w:rFonts w:hint="eastAsia" w:ascii="黑体" w:eastAsia="黑体" w:cs="黑体"/>
          <w:kern w:val="0"/>
          <w:sz w:val="84"/>
          <w:szCs w:val="84"/>
        </w:rPr>
      </w:pPr>
    </w:p>
    <w:p w14:paraId="0E8745EB">
      <w:pPr>
        <w:autoSpaceDE w:val="0"/>
        <w:autoSpaceDN w:val="0"/>
        <w:adjustRightInd w:val="0"/>
        <w:jc w:val="center"/>
        <w:rPr>
          <w:rFonts w:ascii="黑体" w:eastAsia="黑体" w:cs="黑体"/>
          <w:kern w:val="0"/>
          <w:sz w:val="84"/>
          <w:szCs w:val="84"/>
        </w:rPr>
      </w:pPr>
    </w:p>
    <w:p w14:paraId="7691FBD8">
      <w:pPr>
        <w:autoSpaceDE w:val="0"/>
        <w:autoSpaceDN w:val="0"/>
        <w:adjustRightInd w:val="0"/>
        <w:jc w:val="center"/>
        <w:rPr>
          <w:rFonts w:ascii="黑体" w:eastAsia="黑体" w:cs="黑体"/>
          <w:kern w:val="0"/>
          <w:sz w:val="84"/>
          <w:szCs w:val="84"/>
        </w:rPr>
      </w:pPr>
      <w:r>
        <w:rPr>
          <w:rFonts w:hint="eastAsia" w:ascii="黑体" w:eastAsia="黑体" w:cs="黑体"/>
          <w:kern w:val="0"/>
          <w:sz w:val="84"/>
          <w:szCs w:val="84"/>
        </w:rPr>
        <w:t>磋商文件</w:t>
      </w:r>
    </w:p>
    <w:p w14:paraId="59778581">
      <w:pPr>
        <w:autoSpaceDE w:val="0"/>
        <w:autoSpaceDN w:val="0"/>
        <w:adjustRightInd w:val="0"/>
        <w:jc w:val="center"/>
        <w:rPr>
          <w:rFonts w:ascii="黑体" w:eastAsia="黑体" w:cs="黑体"/>
          <w:kern w:val="0"/>
          <w:sz w:val="84"/>
          <w:szCs w:val="84"/>
        </w:rPr>
      </w:pPr>
    </w:p>
    <w:p w14:paraId="59497F67">
      <w:pPr>
        <w:autoSpaceDE w:val="0"/>
        <w:autoSpaceDN w:val="0"/>
        <w:adjustRightInd w:val="0"/>
        <w:jc w:val="center"/>
        <w:rPr>
          <w:rFonts w:ascii="黑体" w:eastAsia="黑体" w:cs="黑体"/>
          <w:kern w:val="0"/>
          <w:sz w:val="84"/>
          <w:szCs w:val="84"/>
        </w:rPr>
      </w:pPr>
    </w:p>
    <w:p w14:paraId="0FEF2922">
      <w:pPr>
        <w:autoSpaceDE w:val="0"/>
        <w:autoSpaceDN w:val="0"/>
        <w:adjustRightInd w:val="0"/>
        <w:jc w:val="center"/>
        <w:rPr>
          <w:rFonts w:ascii="黑体" w:eastAsia="黑体" w:cs="黑体"/>
          <w:kern w:val="0"/>
          <w:sz w:val="84"/>
          <w:szCs w:val="84"/>
        </w:rPr>
      </w:pPr>
    </w:p>
    <w:p w14:paraId="40F6B97F">
      <w:pPr>
        <w:autoSpaceDE w:val="0"/>
        <w:autoSpaceDN w:val="0"/>
        <w:adjustRightInd w:val="0"/>
        <w:jc w:val="center"/>
        <w:rPr>
          <w:rFonts w:hint="eastAsia" w:ascii="黑体" w:eastAsia="黑体" w:cs="黑体"/>
          <w:kern w:val="0"/>
          <w:sz w:val="84"/>
          <w:szCs w:val="84"/>
        </w:rPr>
      </w:pPr>
    </w:p>
    <w:p w14:paraId="73A96E94">
      <w:pPr>
        <w:autoSpaceDE w:val="0"/>
        <w:autoSpaceDN w:val="0"/>
        <w:adjustRightInd w:val="0"/>
        <w:spacing w:line="360" w:lineRule="auto"/>
        <w:jc w:val="left"/>
        <w:rPr>
          <w:rFonts w:ascii="宋体" w:eastAsia="宋体" w:cs="宋体"/>
          <w:kern w:val="0"/>
          <w:sz w:val="28"/>
          <w:szCs w:val="28"/>
        </w:rPr>
      </w:pPr>
      <w:r>
        <w:rPr>
          <w:rFonts w:hint="eastAsia" w:ascii="宋体" w:eastAsia="宋体" w:cs="宋体"/>
          <w:kern w:val="0"/>
          <w:sz w:val="28"/>
          <w:szCs w:val="28"/>
        </w:rPr>
        <w:t xml:space="preserve">项目编号： </w:t>
      </w:r>
    </w:p>
    <w:p w14:paraId="777AF66E">
      <w:pPr>
        <w:autoSpaceDE w:val="0"/>
        <w:autoSpaceDN w:val="0"/>
        <w:adjustRightInd w:val="0"/>
        <w:spacing w:line="360" w:lineRule="auto"/>
        <w:jc w:val="left"/>
        <w:rPr>
          <w:rFonts w:ascii="宋体" w:eastAsia="宋体" w:cs="宋体"/>
          <w:kern w:val="0"/>
          <w:sz w:val="28"/>
          <w:szCs w:val="28"/>
        </w:rPr>
      </w:pPr>
      <w:r>
        <w:rPr>
          <w:rFonts w:hint="eastAsia" w:ascii="宋体" w:eastAsia="宋体" w:cs="宋体"/>
          <w:kern w:val="0"/>
          <w:sz w:val="28"/>
          <w:szCs w:val="28"/>
        </w:rPr>
        <w:t>项目名称：毕节工业职业技术学院消防安全评估项目</w:t>
      </w:r>
    </w:p>
    <w:p w14:paraId="248C1962">
      <w:pPr>
        <w:autoSpaceDE w:val="0"/>
        <w:autoSpaceDN w:val="0"/>
        <w:adjustRightInd w:val="0"/>
        <w:spacing w:line="360" w:lineRule="auto"/>
        <w:jc w:val="left"/>
        <w:rPr>
          <w:rFonts w:ascii="宋体" w:eastAsia="宋体" w:cs="宋体"/>
          <w:kern w:val="0"/>
          <w:sz w:val="28"/>
          <w:szCs w:val="28"/>
        </w:rPr>
      </w:pPr>
      <w:r>
        <w:rPr>
          <w:rFonts w:hint="eastAsia" w:ascii="宋体" w:eastAsia="宋体" w:cs="宋体"/>
          <w:kern w:val="0"/>
          <w:sz w:val="28"/>
          <w:szCs w:val="28"/>
        </w:rPr>
        <w:t>采购方式：竞争性磋商</w:t>
      </w:r>
    </w:p>
    <w:p w14:paraId="3D037685">
      <w:pPr>
        <w:autoSpaceDE w:val="0"/>
        <w:autoSpaceDN w:val="0"/>
        <w:adjustRightInd w:val="0"/>
        <w:spacing w:line="360" w:lineRule="auto"/>
        <w:jc w:val="left"/>
        <w:rPr>
          <w:rFonts w:hint="eastAsia" w:ascii="宋体" w:eastAsia="宋体" w:cs="宋体"/>
          <w:kern w:val="0"/>
          <w:sz w:val="24"/>
          <w:szCs w:val="24"/>
        </w:rPr>
      </w:pPr>
    </w:p>
    <w:p w14:paraId="51817539">
      <w:pPr>
        <w:autoSpaceDE w:val="0"/>
        <w:autoSpaceDN w:val="0"/>
        <w:adjustRightInd w:val="0"/>
        <w:spacing w:line="360" w:lineRule="auto"/>
        <w:jc w:val="left"/>
        <w:rPr>
          <w:rFonts w:ascii="宋体" w:eastAsia="宋体" w:cs="宋体"/>
          <w:kern w:val="0"/>
          <w:sz w:val="24"/>
          <w:szCs w:val="24"/>
        </w:rPr>
      </w:pPr>
    </w:p>
    <w:p w14:paraId="55B7AED0">
      <w:pPr>
        <w:autoSpaceDE w:val="0"/>
        <w:autoSpaceDN w:val="0"/>
        <w:adjustRightInd w:val="0"/>
        <w:spacing w:line="360" w:lineRule="auto"/>
        <w:jc w:val="left"/>
        <w:rPr>
          <w:rFonts w:ascii="宋体" w:eastAsia="宋体" w:cs="宋体"/>
          <w:kern w:val="0"/>
          <w:sz w:val="24"/>
          <w:szCs w:val="24"/>
        </w:rPr>
      </w:pPr>
      <w:r>
        <w:rPr>
          <w:rFonts w:hint="eastAsia" w:ascii="宋体" w:eastAsia="宋体" w:cs="宋体"/>
          <w:kern w:val="0"/>
          <w:sz w:val="24"/>
          <w:szCs w:val="24"/>
        </w:rPr>
        <w:t>采   购  人：毕节工业职业技术学院</w:t>
      </w:r>
    </w:p>
    <w:p w14:paraId="5B693A74">
      <w:pPr>
        <w:spacing w:line="360" w:lineRule="auto"/>
        <w:jc w:val="center"/>
        <w:rPr>
          <w:rFonts w:ascii="宋体" w:eastAsia="宋体" w:cs="宋体"/>
          <w:kern w:val="0"/>
          <w:sz w:val="24"/>
          <w:szCs w:val="24"/>
        </w:rPr>
      </w:pPr>
      <w:r>
        <w:rPr>
          <w:rFonts w:ascii="宋体" w:eastAsia="宋体" w:cs="宋体"/>
          <w:kern w:val="0"/>
          <w:sz w:val="24"/>
          <w:szCs w:val="24"/>
        </w:rPr>
        <w:t>202</w:t>
      </w:r>
      <w:r>
        <w:rPr>
          <w:rFonts w:hint="eastAsia" w:ascii="宋体" w:eastAsia="宋体" w:cs="宋体"/>
          <w:kern w:val="0"/>
          <w:sz w:val="24"/>
          <w:szCs w:val="24"/>
        </w:rPr>
        <w:t>5年03月</w:t>
      </w:r>
    </w:p>
    <w:p w14:paraId="6EF45518">
      <w:pPr>
        <w:widowControl/>
        <w:jc w:val="left"/>
        <w:rPr>
          <w:rFonts w:ascii="宋体" w:eastAsia="宋体" w:cs="宋体"/>
          <w:kern w:val="0"/>
          <w:sz w:val="32"/>
          <w:szCs w:val="32"/>
        </w:rPr>
      </w:pPr>
      <w:r>
        <w:rPr>
          <w:rFonts w:ascii="宋体" w:eastAsia="宋体" w:cs="宋体"/>
          <w:kern w:val="0"/>
          <w:sz w:val="32"/>
          <w:szCs w:val="32"/>
        </w:rPr>
        <w:br w:type="page"/>
      </w:r>
    </w:p>
    <w:sdt>
      <w:sdtPr>
        <w:rPr>
          <w:rFonts w:asciiTheme="minorHAnsi" w:hAnsiTheme="minorHAnsi" w:eastAsiaTheme="minorEastAsia" w:cstheme="minorBidi"/>
          <w:b w:val="0"/>
          <w:bCs w:val="0"/>
          <w:color w:val="auto"/>
          <w:kern w:val="2"/>
          <w:sz w:val="21"/>
          <w:szCs w:val="22"/>
          <w:lang w:val="zh-CN"/>
        </w:rPr>
        <w:id w:val="18174704"/>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en-US"/>
        </w:rPr>
      </w:sdtEndPr>
      <w:sdtContent>
        <w:p w14:paraId="2E717B92">
          <w:pPr>
            <w:pStyle w:val="31"/>
            <w:spacing w:line="480" w:lineRule="auto"/>
            <w:jc w:val="center"/>
            <w:rPr>
              <w:color w:val="auto"/>
              <w:sz w:val="36"/>
            </w:rPr>
          </w:pPr>
          <w:r>
            <w:rPr>
              <w:color w:val="auto"/>
              <w:sz w:val="36"/>
              <w:lang w:val="zh-CN"/>
            </w:rPr>
            <w:t>目</w:t>
          </w:r>
          <w:r>
            <w:rPr>
              <w:rFonts w:hint="eastAsia"/>
              <w:color w:val="auto"/>
              <w:sz w:val="36"/>
              <w:lang w:val="zh-CN"/>
            </w:rPr>
            <w:t xml:space="preserve">   </w:t>
          </w:r>
          <w:r>
            <w:rPr>
              <w:color w:val="auto"/>
              <w:sz w:val="36"/>
              <w:lang w:val="zh-CN"/>
            </w:rPr>
            <w:t>录</w:t>
          </w:r>
        </w:p>
        <w:p w14:paraId="1A4D7309">
          <w:pPr>
            <w:pStyle w:val="11"/>
            <w:tabs>
              <w:tab w:val="right" w:leader="dot" w:pos="8296"/>
            </w:tabs>
            <w:rPr>
              <w:rFonts w:hint="eastAsia"/>
              <w:sz w:val="32"/>
              <w:szCs w:val="36"/>
              <w14:ligatures w14:val="standardContextual"/>
            </w:rPr>
          </w:pPr>
          <w:r>
            <w:rPr>
              <w:b/>
              <w:sz w:val="24"/>
              <w:szCs w:val="24"/>
            </w:rPr>
            <w:fldChar w:fldCharType="begin"/>
          </w:r>
          <w:r>
            <w:rPr>
              <w:b/>
              <w:sz w:val="24"/>
              <w:szCs w:val="24"/>
            </w:rPr>
            <w:instrText xml:space="preserve"> TOC \o "1-3" \h \z \u </w:instrText>
          </w:r>
          <w:r>
            <w:rPr>
              <w:b/>
              <w:sz w:val="24"/>
              <w:szCs w:val="24"/>
            </w:rPr>
            <w:fldChar w:fldCharType="separate"/>
          </w:r>
          <w:r>
            <w:fldChar w:fldCharType="begin"/>
          </w:r>
          <w:r>
            <w:instrText xml:space="preserve"> HYPERLINK \l "_Toc192504411" </w:instrText>
          </w:r>
          <w:r>
            <w:fldChar w:fldCharType="separate"/>
          </w:r>
          <w:r>
            <w:rPr>
              <w:rStyle w:val="20"/>
              <w:rFonts w:hint="eastAsia"/>
              <w:kern w:val="0"/>
              <w:sz w:val="28"/>
              <w:szCs w:val="32"/>
            </w:rPr>
            <w:t>第一章 磋商公告</w:t>
          </w:r>
          <w:r>
            <w:rPr>
              <w:rFonts w:hint="eastAsia"/>
              <w:sz w:val="28"/>
              <w:szCs w:val="32"/>
            </w:rPr>
            <w:tab/>
          </w:r>
          <w:r>
            <w:rPr>
              <w:rFonts w:hint="eastAsia"/>
              <w:sz w:val="28"/>
              <w:szCs w:val="32"/>
            </w:rPr>
            <w:fldChar w:fldCharType="begin"/>
          </w:r>
          <w:r>
            <w:rPr>
              <w:rFonts w:hint="eastAsia"/>
              <w:sz w:val="28"/>
              <w:szCs w:val="32"/>
            </w:rPr>
            <w:instrText xml:space="preserve"> </w:instrText>
          </w:r>
          <w:r>
            <w:rPr>
              <w:sz w:val="28"/>
              <w:szCs w:val="32"/>
            </w:rPr>
            <w:instrText xml:space="preserve">PAGEREF _Toc192504411 \h</w:instrText>
          </w:r>
          <w:r>
            <w:rPr>
              <w:rFonts w:hint="eastAsia"/>
              <w:sz w:val="28"/>
              <w:szCs w:val="32"/>
            </w:rPr>
            <w:instrText xml:space="preserve"> </w:instrText>
          </w:r>
          <w:r>
            <w:rPr>
              <w:sz w:val="28"/>
              <w:szCs w:val="32"/>
            </w:rPr>
            <w:fldChar w:fldCharType="separate"/>
          </w:r>
          <w:r>
            <w:rPr>
              <w:sz w:val="28"/>
              <w:szCs w:val="32"/>
            </w:rPr>
            <w:t>3</w:t>
          </w:r>
          <w:r>
            <w:rPr>
              <w:rFonts w:hint="eastAsia"/>
              <w:sz w:val="28"/>
              <w:szCs w:val="32"/>
            </w:rPr>
            <w:fldChar w:fldCharType="end"/>
          </w:r>
          <w:r>
            <w:rPr>
              <w:rFonts w:hint="eastAsia"/>
              <w:sz w:val="28"/>
              <w:szCs w:val="32"/>
            </w:rPr>
            <w:fldChar w:fldCharType="end"/>
          </w:r>
        </w:p>
        <w:p w14:paraId="2842E774">
          <w:pPr>
            <w:pStyle w:val="11"/>
            <w:tabs>
              <w:tab w:val="right" w:leader="dot" w:pos="8296"/>
            </w:tabs>
            <w:rPr>
              <w:rFonts w:hint="eastAsia"/>
              <w:sz w:val="32"/>
              <w:szCs w:val="36"/>
              <w14:ligatures w14:val="standardContextual"/>
            </w:rPr>
          </w:pPr>
          <w:r>
            <w:fldChar w:fldCharType="begin"/>
          </w:r>
          <w:r>
            <w:instrText xml:space="preserve"> HYPERLINK \l "_Toc192504412" </w:instrText>
          </w:r>
          <w:r>
            <w:fldChar w:fldCharType="separate"/>
          </w:r>
          <w:r>
            <w:rPr>
              <w:rStyle w:val="20"/>
              <w:rFonts w:hint="eastAsia"/>
              <w:kern w:val="0"/>
              <w:sz w:val="28"/>
              <w:szCs w:val="32"/>
            </w:rPr>
            <w:t>第二章 磋商内容</w:t>
          </w:r>
          <w:r>
            <w:rPr>
              <w:rFonts w:hint="eastAsia"/>
              <w:sz w:val="28"/>
              <w:szCs w:val="32"/>
            </w:rPr>
            <w:tab/>
          </w:r>
          <w:r>
            <w:rPr>
              <w:rFonts w:hint="eastAsia"/>
              <w:sz w:val="28"/>
              <w:szCs w:val="32"/>
            </w:rPr>
            <w:fldChar w:fldCharType="begin"/>
          </w:r>
          <w:r>
            <w:rPr>
              <w:rFonts w:hint="eastAsia"/>
              <w:sz w:val="28"/>
              <w:szCs w:val="32"/>
            </w:rPr>
            <w:instrText xml:space="preserve"> </w:instrText>
          </w:r>
          <w:r>
            <w:rPr>
              <w:sz w:val="28"/>
              <w:szCs w:val="32"/>
            </w:rPr>
            <w:instrText xml:space="preserve">PAGEREF _Toc192504412 \h</w:instrText>
          </w:r>
          <w:r>
            <w:rPr>
              <w:rFonts w:hint="eastAsia"/>
              <w:sz w:val="28"/>
              <w:szCs w:val="32"/>
            </w:rPr>
            <w:instrText xml:space="preserve"> </w:instrText>
          </w:r>
          <w:r>
            <w:rPr>
              <w:sz w:val="28"/>
              <w:szCs w:val="32"/>
            </w:rPr>
            <w:fldChar w:fldCharType="separate"/>
          </w:r>
          <w:r>
            <w:rPr>
              <w:sz w:val="28"/>
              <w:szCs w:val="32"/>
            </w:rPr>
            <w:t>7</w:t>
          </w:r>
          <w:r>
            <w:rPr>
              <w:rFonts w:hint="eastAsia"/>
              <w:sz w:val="28"/>
              <w:szCs w:val="32"/>
            </w:rPr>
            <w:fldChar w:fldCharType="end"/>
          </w:r>
          <w:r>
            <w:rPr>
              <w:rFonts w:hint="eastAsia"/>
              <w:sz w:val="28"/>
              <w:szCs w:val="32"/>
            </w:rPr>
            <w:fldChar w:fldCharType="end"/>
          </w:r>
        </w:p>
        <w:p w14:paraId="29B6160C">
          <w:pPr>
            <w:pStyle w:val="11"/>
            <w:tabs>
              <w:tab w:val="right" w:leader="dot" w:pos="8296"/>
            </w:tabs>
            <w:rPr>
              <w:rFonts w:hint="eastAsia"/>
              <w:sz w:val="32"/>
              <w:szCs w:val="36"/>
              <w14:ligatures w14:val="standardContextual"/>
            </w:rPr>
          </w:pPr>
          <w:r>
            <w:fldChar w:fldCharType="begin"/>
          </w:r>
          <w:r>
            <w:instrText xml:space="preserve"> HYPERLINK \l "_Toc192504413" </w:instrText>
          </w:r>
          <w:r>
            <w:fldChar w:fldCharType="separate"/>
          </w:r>
          <w:r>
            <w:rPr>
              <w:rStyle w:val="20"/>
              <w:rFonts w:hint="eastAsia"/>
              <w:kern w:val="0"/>
              <w:sz w:val="28"/>
              <w:szCs w:val="32"/>
            </w:rPr>
            <w:t>第三章 磋商须知</w:t>
          </w:r>
          <w:r>
            <w:rPr>
              <w:rFonts w:hint="eastAsia"/>
              <w:sz w:val="28"/>
              <w:szCs w:val="32"/>
            </w:rPr>
            <w:tab/>
          </w:r>
          <w:r>
            <w:rPr>
              <w:rFonts w:hint="eastAsia"/>
              <w:sz w:val="28"/>
              <w:szCs w:val="32"/>
            </w:rPr>
            <w:fldChar w:fldCharType="begin"/>
          </w:r>
          <w:r>
            <w:rPr>
              <w:rFonts w:hint="eastAsia"/>
              <w:sz w:val="28"/>
              <w:szCs w:val="32"/>
            </w:rPr>
            <w:instrText xml:space="preserve"> </w:instrText>
          </w:r>
          <w:r>
            <w:rPr>
              <w:sz w:val="28"/>
              <w:szCs w:val="32"/>
            </w:rPr>
            <w:instrText xml:space="preserve">PAGEREF _Toc192504413 \h</w:instrText>
          </w:r>
          <w:r>
            <w:rPr>
              <w:rFonts w:hint="eastAsia"/>
              <w:sz w:val="28"/>
              <w:szCs w:val="32"/>
            </w:rPr>
            <w:instrText xml:space="preserve"> </w:instrText>
          </w:r>
          <w:r>
            <w:rPr>
              <w:sz w:val="28"/>
              <w:szCs w:val="32"/>
            </w:rPr>
            <w:fldChar w:fldCharType="separate"/>
          </w:r>
          <w:r>
            <w:rPr>
              <w:sz w:val="28"/>
              <w:szCs w:val="32"/>
            </w:rPr>
            <w:t>8</w:t>
          </w:r>
          <w:r>
            <w:rPr>
              <w:rFonts w:hint="eastAsia"/>
              <w:sz w:val="28"/>
              <w:szCs w:val="32"/>
            </w:rPr>
            <w:fldChar w:fldCharType="end"/>
          </w:r>
          <w:r>
            <w:rPr>
              <w:rFonts w:hint="eastAsia"/>
              <w:sz w:val="28"/>
              <w:szCs w:val="32"/>
            </w:rPr>
            <w:fldChar w:fldCharType="end"/>
          </w:r>
        </w:p>
        <w:p w14:paraId="49789A15">
          <w:pPr>
            <w:pStyle w:val="11"/>
            <w:tabs>
              <w:tab w:val="right" w:leader="dot" w:pos="8296"/>
            </w:tabs>
            <w:rPr>
              <w:rFonts w:hint="eastAsia"/>
              <w:sz w:val="32"/>
              <w:szCs w:val="36"/>
              <w14:ligatures w14:val="standardContextual"/>
            </w:rPr>
          </w:pPr>
          <w:r>
            <w:fldChar w:fldCharType="begin"/>
          </w:r>
          <w:r>
            <w:instrText xml:space="preserve"> HYPERLINK \l "_Toc192504414" </w:instrText>
          </w:r>
          <w:r>
            <w:fldChar w:fldCharType="separate"/>
          </w:r>
          <w:r>
            <w:rPr>
              <w:rStyle w:val="20"/>
              <w:rFonts w:hint="eastAsia"/>
              <w:kern w:val="0"/>
              <w:sz w:val="28"/>
              <w:szCs w:val="32"/>
            </w:rPr>
            <w:t>第四章 评审方法、原则和纪律</w:t>
          </w:r>
          <w:r>
            <w:rPr>
              <w:rFonts w:hint="eastAsia"/>
              <w:sz w:val="28"/>
              <w:szCs w:val="32"/>
            </w:rPr>
            <w:tab/>
          </w:r>
          <w:r>
            <w:rPr>
              <w:rFonts w:hint="eastAsia"/>
              <w:sz w:val="28"/>
              <w:szCs w:val="32"/>
            </w:rPr>
            <w:fldChar w:fldCharType="begin"/>
          </w:r>
          <w:r>
            <w:rPr>
              <w:rFonts w:hint="eastAsia"/>
              <w:sz w:val="28"/>
              <w:szCs w:val="32"/>
            </w:rPr>
            <w:instrText xml:space="preserve"> </w:instrText>
          </w:r>
          <w:r>
            <w:rPr>
              <w:sz w:val="28"/>
              <w:szCs w:val="32"/>
            </w:rPr>
            <w:instrText xml:space="preserve">PAGEREF _Toc192504414 \h</w:instrText>
          </w:r>
          <w:r>
            <w:rPr>
              <w:rFonts w:hint="eastAsia"/>
              <w:sz w:val="28"/>
              <w:szCs w:val="32"/>
            </w:rPr>
            <w:instrText xml:space="preserve"> </w:instrText>
          </w:r>
          <w:r>
            <w:rPr>
              <w:sz w:val="28"/>
              <w:szCs w:val="32"/>
            </w:rPr>
            <w:fldChar w:fldCharType="separate"/>
          </w:r>
          <w:r>
            <w:rPr>
              <w:sz w:val="28"/>
              <w:szCs w:val="32"/>
            </w:rPr>
            <w:t>16</w:t>
          </w:r>
          <w:r>
            <w:rPr>
              <w:rFonts w:hint="eastAsia"/>
              <w:sz w:val="28"/>
              <w:szCs w:val="32"/>
            </w:rPr>
            <w:fldChar w:fldCharType="end"/>
          </w:r>
          <w:r>
            <w:rPr>
              <w:rFonts w:hint="eastAsia"/>
              <w:sz w:val="28"/>
              <w:szCs w:val="32"/>
            </w:rPr>
            <w:fldChar w:fldCharType="end"/>
          </w:r>
        </w:p>
        <w:p w14:paraId="32BBFBA9">
          <w:pPr>
            <w:pStyle w:val="11"/>
            <w:tabs>
              <w:tab w:val="right" w:leader="dot" w:pos="8296"/>
            </w:tabs>
            <w:rPr>
              <w:rFonts w:hint="eastAsia"/>
              <w:sz w:val="32"/>
              <w:szCs w:val="36"/>
              <w14:ligatures w14:val="standardContextual"/>
            </w:rPr>
          </w:pPr>
          <w:r>
            <w:fldChar w:fldCharType="begin"/>
          </w:r>
          <w:r>
            <w:instrText xml:space="preserve"> HYPERLINK \l "_Toc192504415" </w:instrText>
          </w:r>
          <w:r>
            <w:fldChar w:fldCharType="separate"/>
          </w:r>
          <w:r>
            <w:rPr>
              <w:rStyle w:val="20"/>
              <w:rFonts w:hint="eastAsia"/>
              <w:kern w:val="0"/>
              <w:sz w:val="28"/>
              <w:szCs w:val="32"/>
            </w:rPr>
            <w:t>第五章 磋商程序</w:t>
          </w:r>
          <w:r>
            <w:rPr>
              <w:rFonts w:hint="eastAsia"/>
              <w:sz w:val="28"/>
              <w:szCs w:val="32"/>
            </w:rPr>
            <w:tab/>
          </w:r>
          <w:r>
            <w:rPr>
              <w:rFonts w:hint="eastAsia"/>
              <w:sz w:val="28"/>
              <w:szCs w:val="32"/>
            </w:rPr>
            <w:fldChar w:fldCharType="begin"/>
          </w:r>
          <w:r>
            <w:rPr>
              <w:rFonts w:hint="eastAsia"/>
              <w:sz w:val="28"/>
              <w:szCs w:val="32"/>
            </w:rPr>
            <w:instrText xml:space="preserve"> </w:instrText>
          </w:r>
          <w:r>
            <w:rPr>
              <w:sz w:val="28"/>
              <w:szCs w:val="32"/>
            </w:rPr>
            <w:instrText xml:space="preserve">PAGEREF _Toc192504415 \h</w:instrText>
          </w:r>
          <w:r>
            <w:rPr>
              <w:rFonts w:hint="eastAsia"/>
              <w:sz w:val="28"/>
              <w:szCs w:val="32"/>
            </w:rPr>
            <w:instrText xml:space="preserve"> </w:instrText>
          </w:r>
          <w:r>
            <w:rPr>
              <w:sz w:val="28"/>
              <w:szCs w:val="32"/>
            </w:rPr>
            <w:fldChar w:fldCharType="separate"/>
          </w:r>
          <w:r>
            <w:rPr>
              <w:sz w:val="28"/>
              <w:szCs w:val="32"/>
            </w:rPr>
            <w:t>21</w:t>
          </w:r>
          <w:r>
            <w:rPr>
              <w:rFonts w:hint="eastAsia"/>
              <w:sz w:val="28"/>
              <w:szCs w:val="32"/>
            </w:rPr>
            <w:fldChar w:fldCharType="end"/>
          </w:r>
          <w:r>
            <w:rPr>
              <w:rFonts w:hint="eastAsia"/>
              <w:sz w:val="28"/>
              <w:szCs w:val="32"/>
            </w:rPr>
            <w:fldChar w:fldCharType="end"/>
          </w:r>
        </w:p>
        <w:p w14:paraId="70B248AD">
          <w:pPr>
            <w:pStyle w:val="11"/>
            <w:tabs>
              <w:tab w:val="right" w:leader="dot" w:pos="8296"/>
            </w:tabs>
            <w:rPr>
              <w:rFonts w:hint="eastAsia"/>
              <w:sz w:val="32"/>
              <w:szCs w:val="36"/>
              <w14:ligatures w14:val="standardContextual"/>
            </w:rPr>
          </w:pPr>
          <w:r>
            <w:fldChar w:fldCharType="begin"/>
          </w:r>
          <w:r>
            <w:instrText xml:space="preserve"> HYPERLINK \l "_Toc192504416" </w:instrText>
          </w:r>
          <w:r>
            <w:fldChar w:fldCharType="separate"/>
          </w:r>
          <w:r>
            <w:rPr>
              <w:rStyle w:val="20"/>
              <w:rFonts w:hint="eastAsia"/>
              <w:kern w:val="0"/>
              <w:sz w:val="28"/>
              <w:szCs w:val="32"/>
            </w:rPr>
            <w:t>第六章 合同主要条款</w:t>
          </w:r>
          <w:r>
            <w:rPr>
              <w:rFonts w:hint="eastAsia"/>
              <w:sz w:val="28"/>
              <w:szCs w:val="32"/>
            </w:rPr>
            <w:tab/>
          </w:r>
          <w:r>
            <w:rPr>
              <w:rFonts w:hint="eastAsia"/>
              <w:sz w:val="28"/>
              <w:szCs w:val="32"/>
            </w:rPr>
            <w:fldChar w:fldCharType="begin"/>
          </w:r>
          <w:r>
            <w:rPr>
              <w:rFonts w:hint="eastAsia"/>
              <w:sz w:val="28"/>
              <w:szCs w:val="32"/>
            </w:rPr>
            <w:instrText xml:space="preserve"> </w:instrText>
          </w:r>
          <w:r>
            <w:rPr>
              <w:sz w:val="28"/>
              <w:szCs w:val="32"/>
            </w:rPr>
            <w:instrText xml:space="preserve">PAGEREF _Toc192504416 \h</w:instrText>
          </w:r>
          <w:r>
            <w:rPr>
              <w:rFonts w:hint="eastAsia"/>
              <w:sz w:val="28"/>
              <w:szCs w:val="32"/>
            </w:rPr>
            <w:instrText xml:space="preserve"> </w:instrText>
          </w:r>
          <w:r>
            <w:rPr>
              <w:sz w:val="28"/>
              <w:szCs w:val="32"/>
            </w:rPr>
            <w:fldChar w:fldCharType="separate"/>
          </w:r>
          <w:r>
            <w:rPr>
              <w:sz w:val="28"/>
              <w:szCs w:val="32"/>
            </w:rPr>
            <w:t>25</w:t>
          </w:r>
          <w:r>
            <w:rPr>
              <w:rFonts w:hint="eastAsia"/>
              <w:sz w:val="28"/>
              <w:szCs w:val="32"/>
            </w:rPr>
            <w:fldChar w:fldCharType="end"/>
          </w:r>
          <w:r>
            <w:rPr>
              <w:rFonts w:hint="eastAsia"/>
              <w:sz w:val="28"/>
              <w:szCs w:val="32"/>
            </w:rPr>
            <w:fldChar w:fldCharType="end"/>
          </w:r>
        </w:p>
        <w:p w14:paraId="029AFD3A">
          <w:pPr>
            <w:pStyle w:val="11"/>
            <w:tabs>
              <w:tab w:val="right" w:leader="dot" w:pos="8296"/>
            </w:tabs>
            <w:rPr>
              <w:rFonts w:hint="eastAsia"/>
              <w:sz w:val="32"/>
              <w:szCs w:val="36"/>
              <w14:ligatures w14:val="standardContextual"/>
            </w:rPr>
          </w:pPr>
          <w:r>
            <w:fldChar w:fldCharType="begin"/>
          </w:r>
          <w:r>
            <w:instrText xml:space="preserve"> HYPERLINK \l "_Toc192504417" </w:instrText>
          </w:r>
          <w:r>
            <w:fldChar w:fldCharType="separate"/>
          </w:r>
          <w:r>
            <w:rPr>
              <w:rStyle w:val="20"/>
              <w:rFonts w:hint="eastAsia" w:ascii="宋体" w:hAnsi="宋体"/>
              <w:sz w:val="28"/>
              <w:szCs w:val="32"/>
            </w:rPr>
            <w:t>第七章 需要落实的政府采购政策</w:t>
          </w:r>
          <w:r>
            <w:rPr>
              <w:rFonts w:hint="eastAsia"/>
              <w:sz w:val="28"/>
              <w:szCs w:val="32"/>
            </w:rPr>
            <w:tab/>
          </w:r>
          <w:r>
            <w:rPr>
              <w:rFonts w:hint="eastAsia"/>
              <w:sz w:val="28"/>
              <w:szCs w:val="32"/>
            </w:rPr>
            <w:fldChar w:fldCharType="begin"/>
          </w:r>
          <w:r>
            <w:rPr>
              <w:rFonts w:hint="eastAsia"/>
              <w:sz w:val="28"/>
              <w:szCs w:val="32"/>
            </w:rPr>
            <w:instrText xml:space="preserve"> </w:instrText>
          </w:r>
          <w:r>
            <w:rPr>
              <w:sz w:val="28"/>
              <w:szCs w:val="32"/>
            </w:rPr>
            <w:instrText xml:space="preserve">PAGEREF _Toc192504417 \h</w:instrText>
          </w:r>
          <w:r>
            <w:rPr>
              <w:rFonts w:hint="eastAsia"/>
              <w:sz w:val="28"/>
              <w:szCs w:val="32"/>
            </w:rPr>
            <w:instrText xml:space="preserve"> </w:instrText>
          </w:r>
          <w:r>
            <w:rPr>
              <w:sz w:val="28"/>
              <w:szCs w:val="32"/>
            </w:rPr>
            <w:fldChar w:fldCharType="separate"/>
          </w:r>
          <w:r>
            <w:rPr>
              <w:sz w:val="28"/>
              <w:szCs w:val="32"/>
            </w:rPr>
            <w:t>26</w:t>
          </w:r>
          <w:r>
            <w:rPr>
              <w:rFonts w:hint="eastAsia"/>
              <w:sz w:val="28"/>
              <w:szCs w:val="32"/>
            </w:rPr>
            <w:fldChar w:fldCharType="end"/>
          </w:r>
          <w:r>
            <w:rPr>
              <w:rFonts w:hint="eastAsia"/>
              <w:sz w:val="28"/>
              <w:szCs w:val="32"/>
            </w:rPr>
            <w:fldChar w:fldCharType="end"/>
          </w:r>
        </w:p>
        <w:p w14:paraId="0EF14E99">
          <w:pPr>
            <w:pStyle w:val="11"/>
            <w:tabs>
              <w:tab w:val="right" w:leader="dot" w:pos="8296"/>
            </w:tabs>
            <w:rPr>
              <w:rFonts w:hint="eastAsia"/>
              <w:sz w:val="32"/>
              <w:szCs w:val="36"/>
              <w14:ligatures w14:val="standardContextual"/>
            </w:rPr>
          </w:pPr>
          <w:r>
            <w:fldChar w:fldCharType="begin"/>
          </w:r>
          <w:r>
            <w:instrText xml:space="preserve"> HYPERLINK \l "_Toc192504418" </w:instrText>
          </w:r>
          <w:r>
            <w:fldChar w:fldCharType="separate"/>
          </w:r>
          <w:r>
            <w:rPr>
              <w:rStyle w:val="20"/>
              <w:rFonts w:hint="eastAsia"/>
              <w:kern w:val="0"/>
              <w:sz w:val="28"/>
              <w:szCs w:val="32"/>
            </w:rPr>
            <w:t>第八章 附件</w:t>
          </w:r>
          <w:r>
            <w:rPr>
              <w:rFonts w:hint="eastAsia"/>
              <w:sz w:val="28"/>
              <w:szCs w:val="32"/>
            </w:rPr>
            <w:tab/>
          </w:r>
          <w:r>
            <w:rPr>
              <w:rFonts w:hint="eastAsia"/>
              <w:sz w:val="28"/>
              <w:szCs w:val="32"/>
            </w:rPr>
            <w:fldChar w:fldCharType="begin"/>
          </w:r>
          <w:r>
            <w:rPr>
              <w:rFonts w:hint="eastAsia"/>
              <w:sz w:val="28"/>
              <w:szCs w:val="32"/>
            </w:rPr>
            <w:instrText xml:space="preserve"> </w:instrText>
          </w:r>
          <w:r>
            <w:rPr>
              <w:sz w:val="28"/>
              <w:szCs w:val="32"/>
            </w:rPr>
            <w:instrText xml:space="preserve">PAGEREF _Toc192504418 \h</w:instrText>
          </w:r>
          <w:r>
            <w:rPr>
              <w:rFonts w:hint="eastAsia"/>
              <w:sz w:val="28"/>
              <w:szCs w:val="32"/>
            </w:rPr>
            <w:instrText xml:space="preserve"> </w:instrText>
          </w:r>
          <w:r>
            <w:rPr>
              <w:sz w:val="28"/>
              <w:szCs w:val="32"/>
            </w:rPr>
            <w:fldChar w:fldCharType="separate"/>
          </w:r>
          <w:r>
            <w:rPr>
              <w:sz w:val="28"/>
              <w:szCs w:val="32"/>
            </w:rPr>
            <w:t>30</w:t>
          </w:r>
          <w:r>
            <w:rPr>
              <w:rFonts w:hint="eastAsia"/>
              <w:sz w:val="28"/>
              <w:szCs w:val="32"/>
            </w:rPr>
            <w:fldChar w:fldCharType="end"/>
          </w:r>
          <w:r>
            <w:rPr>
              <w:rFonts w:hint="eastAsia"/>
              <w:sz w:val="28"/>
              <w:szCs w:val="32"/>
            </w:rPr>
            <w:fldChar w:fldCharType="end"/>
          </w:r>
        </w:p>
        <w:p w14:paraId="3C5EFE52">
          <w:pPr>
            <w:spacing w:line="480" w:lineRule="auto"/>
          </w:pPr>
          <w:r>
            <w:rPr>
              <w:b/>
              <w:sz w:val="24"/>
              <w:szCs w:val="24"/>
            </w:rPr>
            <w:fldChar w:fldCharType="end"/>
          </w:r>
        </w:p>
      </w:sdtContent>
    </w:sdt>
    <w:p w14:paraId="234F752B">
      <w:pPr>
        <w:widowControl/>
        <w:jc w:val="left"/>
        <w:rPr>
          <w:rFonts w:ascii="Arial-BoldMT" w:eastAsia="Arial-BoldMT" w:cs="Arial-BoldMT"/>
          <w:b/>
          <w:bCs/>
          <w:kern w:val="0"/>
          <w:sz w:val="28"/>
          <w:szCs w:val="28"/>
        </w:rPr>
      </w:pPr>
    </w:p>
    <w:p w14:paraId="3A4EC33F">
      <w:pPr>
        <w:widowControl/>
        <w:jc w:val="left"/>
        <w:rPr>
          <w:b/>
          <w:bCs/>
          <w:kern w:val="0"/>
          <w:sz w:val="44"/>
          <w:szCs w:val="44"/>
        </w:rPr>
      </w:pPr>
      <w:r>
        <w:rPr>
          <w:kern w:val="0"/>
        </w:rPr>
        <w:br w:type="page"/>
      </w:r>
    </w:p>
    <w:p w14:paraId="3737B463">
      <w:pPr>
        <w:pStyle w:val="2"/>
        <w:rPr>
          <w:kern w:val="0"/>
        </w:rPr>
      </w:pPr>
      <w:bookmarkStart w:id="0" w:name="_Toc192504411"/>
      <w:r>
        <w:rPr>
          <w:rFonts w:hint="eastAsia"/>
          <w:kern w:val="0"/>
        </w:rPr>
        <w:t>第一章 磋商公告</w:t>
      </w:r>
      <w:bookmarkEnd w:id="0"/>
    </w:p>
    <w:p w14:paraId="5364FF15">
      <w:pPr>
        <w:autoSpaceDE w:val="0"/>
        <w:autoSpaceDN w:val="0"/>
        <w:adjustRightInd w:val="0"/>
        <w:spacing w:line="360" w:lineRule="auto"/>
        <w:jc w:val="center"/>
        <w:rPr>
          <w:rFonts w:ascii="宋体" w:eastAsia="宋体" w:cs="宋体"/>
          <w:kern w:val="0"/>
          <w:sz w:val="28"/>
          <w:szCs w:val="28"/>
        </w:rPr>
      </w:pPr>
      <w:bookmarkStart w:id="1" w:name="_Hlk110859745"/>
      <w:r>
        <w:rPr>
          <w:rFonts w:hint="eastAsia" w:ascii="宋体" w:eastAsia="宋体" w:cs="宋体"/>
          <w:kern w:val="0"/>
          <w:sz w:val="28"/>
          <w:szCs w:val="28"/>
        </w:rPr>
        <w:t>毕节工业职业技术学院消防安全评估项目竞争性磋商公告</w:t>
      </w:r>
    </w:p>
    <w:tbl>
      <w:tblPr>
        <w:tblStyle w:val="1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22"/>
      </w:tblGrid>
      <w:tr w14:paraId="08EAEC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tcPr>
          <w:p w14:paraId="649A9D12">
            <w:pPr>
              <w:autoSpaceDE w:val="0"/>
              <w:autoSpaceDN w:val="0"/>
              <w:adjustRightInd w:val="0"/>
              <w:spacing w:line="360" w:lineRule="auto"/>
              <w:ind w:firstLine="480" w:firstLineChars="200"/>
              <w:jc w:val="left"/>
              <w:rPr>
                <w:rFonts w:hint="eastAsia" w:cs="仿宋" w:asciiTheme="minorEastAsia" w:hAnsiTheme="minorEastAsia"/>
                <w:sz w:val="24"/>
                <w:szCs w:val="24"/>
              </w:rPr>
            </w:pPr>
            <w:r>
              <w:rPr>
                <w:rFonts w:hint="eastAsia" w:cs="仿宋" w:asciiTheme="minorEastAsia" w:hAnsiTheme="minorEastAsia"/>
                <w:sz w:val="24"/>
                <w:szCs w:val="24"/>
              </w:rPr>
              <w:t>项目概况</w:t>
            </w:r>
          </w:p>
          <w:p w14:paraId="1A88B094">
            <w:pPr>
              <w:autoSpaceDE w:val="0"/>
              <w:autoSpaceDN w:val="0"/>
              <w:adjustRightInd w:val="0"/>
              <w:spacing w:line="360" w:lineRule="auto"/>
              <w:ind w:firstLine="482" w:firstLineChars="200"/>
              <w:jc w:val="left"/>
              <w:rPr>
                <w:rFonts w:hint="eastAsia" w:cs="仿宋" w:asciiTheme="minorEastAsia" w:hAnsiTheme="minorEastAsia"/>
                <w:sz w:val="24"/>
                <w:szCs w:val="24"/>
              </w:rPr>
            </w:pPr>
            <w:r>
              <w:rPr>
                <w:rFonts w:hint="eastAsia" w:cs="仿宋" w:asciiTheme="minorEastAsia" w:hAnsiTheme="minorEastAsia"/>
                <w:b/>
                <w:sz w:val="24"/>
                <w:szCs w:val="24"/>
                <w:u w:val="single"/>
              </w:rPr>
              <w:t>毕节工业职业技术学院消防安全评估项目</w:t>
            </w:r>
            <w:r>
              <w:rPr>
                <w:rFonts w:hint="eastAsia" w:cs="仿宋" w:asciiTheme="minorEastAsia" w:hAnsiTheme="minorEastAsia"/>
                <w:sz w:val="24"/>
                <w:szCs w:val="24"/>
              </w:rPr>
              <w:t>的潜在供应商应在</w:t>
            </w:r>
            <w:r>
              <w:rPr>
                <w:rFonts w:hint="eastAsia" w:cs="仿宋" w:asciiTheme="minorEastAsia" w:hAnsiTheme="minorEastAsia"/>
                <w:b/>
                <w:sz w:val="24"/>
                <w:szCs w:val="24"/>
                <w:u w:val="single"/>
              </w:rPr>
              <w:t>毕节工业职业技术学院</w:t>
            </w:r>
            <w:r>
              <w:rPr>
                <w:rFonts w:hint="eastAsia" w:cs="仿宋" w:asciiTheme="minorEastAsia" w:hAnsiTheme="minorEastAsia"/>
                <w:sz w:val="24"/>
                <w:szCs w:val="24"/>
              </w:rPr>
              <w:t>获取采购文件，并于</w:t>
            </w:r>
            <w:r>
              <w:rPr>
                <w:rFonts w:cs="仿宋" w:asciiTheme="minorEastAsia" w:hAnsiTheme="minorEastAsia"/>
                <w:b/>
                <w:sz w:val="24"/>
                <w:szCs w:val="24"/>
                <w:u w:val="single"/>
              </w:rPr>
              <w:t>202</w:t>
            </w:r>
            <w:r>
              <w:rPr>
                <w:rFonts w:hint="eastAsia" w:cs="仿宋" w:asciiTheme="minorEastAsia" w:hAnsiTheme="minorEastAsia"/>
                <w:b/>
                <w:sz w:val="24"/>
                <w:szCs w:val="24"/>
                <w:u w:val="single"/>
              </w:rPr>
              <w:t>5年03月</w:t>
            </w:r>
            <w:r>
              <w:rPr>
                <w:rFonts w:hint="eastAsia" w:cs="仿宋" w:asciiTheme="minorEastAsia" w:hAnsiTheme="minorEastAsia"/>
                <w:b/>
                <w:sz w:val="24"/>
                <w:szCs w:val="24"/>
                <w:u w:val="single"/>
                <w:lang w:val="en-US" w:eastAsia="zh-CN"/>
              </w:rPr>
              <w:t>3</w:t>
            </w:r>
            <w:r>
              <w:rPr>
                <w:rFonts w:hint="eastAsia" w:cs="仿宋" w:asciiTheme="minorEastAsia" w:hAnsiTheme="minorEastAsia"/>
                <w:b/>
                <w:sz w:val="24"/>
                <w:szCs w:val="24"/>
                <w:u w:val="single"/>
              </w:rPr>
              <w:t>1日</w:t>
            </w:r>
            <w:r>
              <w:rPr>
                <w:rFonts w:cs="仿宋" w:asciiTheme="minorEastAsia" w:hAnsiTheme="minorEastAsia"/>
                <w:b/>
                <w:sz w:val="24"/>
                <w:szCs w:val="24"/>
                <w:u w:val="single"/>
              </w:rPr>
              <w:t>15</w:t>
            </w:r>
            <w:r>
              <w:rPr>
                <w:rFonts w:hint="eastAsia" w:cs="仿宋" w:asciiTheme="minorEastAsia" w:hAnsiTheme="minorEastAsia"/>
                <w:b/>
                <w:sz w:val="24"/>
                <w:szCs w:val="24"/>
                <w:u w:val="single"/>
              </w:rPr>
              <w:t>点</w:t>
            </w:r>
            <w:r>
              <w:rPr>
                <w:rFonts w:cs="仿宋" w:asciiTheme="minorEastAsia" w:hAnsiTheme="minorEastAsia"/>
                <w:b/>
                <w:sz w:val="24"/>
                <w:szCs w:val="24"/>
                <w:u w:val="single"/>
              </w:rPr>
              <w:t>00</w:t>
            </w:r>
            <w:r>
              <w:rPr>
                <w:rFonts w:hint="eastAsia" w:cs="仿宋" w:asciiTheme="minorEastAsia" w:hAnsiTheme="minorEastAsia"/>
                <w:b/>
                <w:sz w:val="24"/>
                <w:szCs w:val="24"/>
                <w:u w:val="single"/>
              </w:rPr>
              <w:t>分</w:t>
            </w:r>
            <w:r>
              <w:rPr>
                <w:rFonts w:hint="eastAsia" w:cs="仿宋" w:asciiTheme="minorEastAsia" w:hAnsiTheme="minorEastAsia"/>
                <w:sz w:val="24"/>
                <w:szCs w:val="24"/>
              </w:rPr>
              <w:t>（北京时间）前提交响应文件。</w:t>
            </w:r>
          </w:p>
        </w:tc>
      </w:tr>
    </w:tbl>
    <w:p w14:paraId="37919958">
      <w:pPr>
        <w:autoSpaceDE w:val="0"/>
        <w:autoSpaceDN w:val="0"/>
        <w:adjustRightInd w:val="0"/>
        <w:spacing w:line="360" w:lineRule="auto"/>
        <w:jc w:val="left"/>
        <w:rPr>
          <w:rFonts w:hint="eastAsia" w:cs="黑体" w:asciiTheme="minorEastAsia" w:hAnsiTheme="minorEastAsia"/>
          <w:kern w:val="0"/>
          <w:sz w:val="24"/>
          <w:szCs w:val="24"/>
        </w:rPr>
      </w:pPr>
      <w:r>
        <w:rPr>
          <w:rFonts w:hint="eastAsia" w:cs="黑体" w:asciiTheme="minorEastAsia" w:hAnsiTheme="minorEastAsia"/>
          <w:kern w:val="0"/>
          <w:sz w:val="24"/>
          <w:szCs w:val="24"/>
        </w:rPr>
        <w:t>一、项目基本情况</w:t>
      </w:r>
    </w:p>
    <w:p w14:paraId="67B4A819">
      <w:pPr>
        <w:autoSpaceDE w:val="0"/>
        <w:autoSpaceDN w:val="0"/>
        <w:adjustRightInd w:val="0"/>
        <w:spacing w:line="360" w:lineRule="auto"/>
        <w:ind w:firstLine="420"/>
        <w:jc w:val="left"/>
        <w:rPr>
          <w:rFonts w:hint="eastAsia" w:ascii="宋体" w:eastAsia="宋体" w:cs="宋体"/>
          <w:kern w:val="0"/>
          <w:sz w:val="24"/>
          <w:szCs w:val="24"/>
        </w:rPr>
      </w:pPr>
      <w:r>
        <w:rPr>
          <w:rFonts w:hint="eastAsia" w:cs="仿宋" w:asciiTheme="minorEastAsia" w:hAnsiTheme="minorEastAsia"/>
          <w:b/>
          <w:kern w:val="0"/>
          <w:sz w:val="24"/>
          <w:szCs w:val="24"/>
        </w:rPr>
        <w:t>项目编号：</w:t>
      </w:r>
      <w:r>
        <w:rPr>
          <w:rFonts w:hint="eastAsia" w:ascii="宋体" w:eastAsia="宋体" w:cs="宋体"/>
          <w:kern w:val="0"/>
          <w:sz w:val="24"/>
          <w:szCs w:val="24"/>
        </w:rPr>
        <w:t xml:space="preserve">   </w:t>
      </w:r>
    </w:p>
    <w:p w14:paraId="18A1ACD6">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b/>
          <w:kern w:val="0"/>
          <w:sz w:val="24"/>
          <w:szCs w:val="24"/>
        </w:rPr>
        <w:t>项目名称：</w:t>
      </w:r>
      <w:r>
        <w:rPr>
          <w:rFonts w:hint="eastAsia" w:cs="仿宋" w:asciiTheme="minorEastAsia" w:hAnsiTheme="minorEastAsia"/>
          <w:b/>
          <w:kern w:val="0"/>
          <w:sz w:val="24"/>
          <w:szCs w:val="24"/>
          <w:u w:val="single"/>
        </w:rPr>
        <w:t>毕节工业职业技术学院消防安全评估项目</w:t>
      </w:r>
    </w:p>
    <w:p w14:paraId="0D705AD9">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b/>
          <w:kern w:val="0"/>
          <w:sz w:val="24"/>
          <w:szCs w:val="24"/>
        </w:rPr>
        <w:t>采购方式：</w:t>
      </w:r>
      <w:r>
        <w:rPr>
          <w:rFonts w:hint="eastAsia" w:cs="仿宋" w:asciiTheme="minorEastAsia" w:hAnsiTheme="minorEastAsia"/>
          <w:kern w:val="0"/>
          <w:sz w:val="24"/>
          <w:szCs w:val="24"/>
        </w:rPr>
        <w:t>□竞争性谈判</w:t>
      </w:r>
      <w:r>
        <w:rPr>
          <w:rFonts w:hint="eastAsia" w:cs="Arial Unicode MS" w:asciiTheme="minorEastAsia" w:hAnsiTheme="minorEastAsia"/>
          <w:kern w:val="0"/>
          <w:sz w:val="24"/>
          <w:szCs w:val="24"/>
        </w:rPr>
        <w:t>√</w:t>
      </w:r>
      <w:r>
        <w:rPr>
          <w:rFonts w:hint="eastAsia" w:cs="仿宋" w:asciiTheme="minorEastAsia" w:hAnsiTheme="minorEastAsia"/>
          <w:kern w:val="0"/>
          <w:sz w:val="24"/>
          <w:szCs w:val="24"/>
        </w:rPr>
        <w:t>竞争性磋商  □询价</w:t>
      </w:r>
    </w:p>
    <w:p w14:paraId="2A59E6CA">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b/>
          <w:kern w:val="0"/>
          <w:sz w:val="24"/>
          <w:szCs w:val="24"/>
        </w:rPr>
        <w:t>预算金额：</w:t>
      </w:r>
      <w:bookmarkStart w:id="2" w:name="_Hlk189939466"/>
      <w:r>
        <w:rPr>
          <w:rFonts w:cs="仿宋" w:asciiTheme="minorEastAsia" w:hAnsiTheme="minorEastAsia"/>
          <w:kern w:val="0"/>
          <w:sz w:val="24"/>
          <w:szCs w:val="24"/>
        </w:rPr>
        <w:t>411123.04</w:t>
      </w:r>
      <w:bookmarkEnd w:id="2"/>
      <w:r>
        <w:rPr>
          <w:rFonts w:hint="eastAsia" w:cs="仿宋" w:asciiTheme="minorEastAsia" w:hAnsiTheme="minorEastAsia"/>
          <w:kern w:val="0"/>
          <w:sz w:val="24"/>
          <w:szCs w:val="24"/>
        </w:rPr>
        <w:t>元</w:t>
      </w:r>
    </w:p>
    <w:p w14:paraId="55F79073">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b/>
          <w:kern w:val="0"/>
          <w:sz w:val="24"/>
          <w:szCs w:val="24"/>
        </w:rPr>
        <w:t>最高限价（如有）：</w:t>
      </w:r>
      <w:r>
        <w:rPr>
          <w:rFonts w:hint="eastAsia" w:cs="仿宋" w:asciiTheme="minorEastAsia" w:hAnsiTheme="minorEastAsia"/>
          <w:kern w:val="0"/>
          <w:sz w:val="24"/>
          <w:szCs w:val="24"/>
        </w:rPr>
        <w:t>411123.04元</w:t>
      </w:r>
    </w:p>
    <w:p w14:paraId="156D670B">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b/>
          <w:kern w:val="0"/>
          <w:sz w:val="24"/>
          <w:szCs w:val="24"/>
        </w:rPr>
        <w:t>采购需求：</w:t>
      </w:r>
      <w:bookmarkStart w:id="3" w:name="_Hlk192502865"/>
      <w:r>
        <w:rPr>
          <w:rFonts w:hint="eastAsia" w:ascii="宋体" w:eastAsia="宋体" w:cs="宋体"/>
          <w:kern w:val="0"/>
          <w:sz w:val="24"/>
          <w:szCs w:val="24"/>
        </w:rPr>
        <w:t>毕节工业职业技术学院</w:t>
      </w:r>
      <w:bookmarkEnd w:id="3"/>
      <w:r>
        <w:rPr>
          <w:rFonts w:hint="eastAsia" w:ascii="宋体" w:eastAsia="宋体" w:cs="宋体"/>
          <w:kern w:val="0"/>
          <w:sz w:val="24"/>
          <w:szCs w:val="24"/>
        </w:rPr>
        <w:t>消防安全评估项目</w:t>
      </w:r>
      <w:r>
        <w:rPr>
          <w:rFonts w:hint="eastAsia" w:cs="仿宋" w:asciiTheme="minorEastAsia" w:hAnsiTheme="minorEastAsia"/>
          <w:kern w:val="0"/>
          <w:sz w:val="24"/>
          <w:szCs w:val="24"/>
        </w:rPr>
        <w:t>，详见磋商文件。</w:t>
      </w:r>
    </w:p>
    <w:p w14:paraId="1DBBAC66">
      <w:pPr>
        <w:autoSpaceDE w:val="0"/>
        <w:autoSpaceDN w:val="0"/>
        <w:adjustRightInd w:val="0"/>
        <w:spacing w:line="360" w:lineRule="auto"/>
        <w:ind w:firstLine="420"/>
        <w:jc w:val="left"/>
        <w:rPr>
          <w:rFonts w:hint="eastAsia" w:cs="仿宋" w:asciiTheme="minorEastAsia" w:hAnsiTheme="minorEastAsia"/>
          <w:b/>
          <w:kern w:val="0"/>
          <w:sz w:val="24"/>
          <w:szCs w:val="24"/>
        </w:rPr>
      </w:pPr>
      <w:r>
        <w:rPr>
          <w:rFonts w:hint="eastAsia" w:cs="仿宋" w:asciiTheme="minorEastAsia" w:hAnsiTheme="minorEastAsia"/>
          <w:b/>
          <w:kern w:val="0"/>
          <w:sz w:val="24"/>
          <w:szCs w:val="24"/>
        </w:rPr>
        <w:t>合同履行期限：30日历天</w:t>
      </w:r>
    </w:p>
    <w:p w14:paraId="02DAD7DB">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kern w:val="0"/>
          <w:sz w:val="24"/>
          <w:szCs w:val="24"/>
        </w:rPr>
        <w:t>本项目不接受联合体。</w:t>
      </w:r>
    </w:p>
    <w:p w14:paraId="20979B8A">
      <w:pPr>
        <w:autoSpaceDE w:val="0"/>
        <w:autoSpaceDN w:val="0"/>
        <w:adjustRightInd w:val="0"/>
        <w:spacing w:line="360" w:lineRule="auto"/>
        <w:jc w:val="left"/>
        <w:rPr>
          <w:rFonts w:hint="eastAsia" w:cs="黑体" w:asciiTheme="minorEastAsia" w:hAnsiTheme="minorEastAsia"/>
          <w:kern w:val="0"/>
          <w:sz w:val="24"/>
          <w:szCs w:val="24"/>
        </w:rPr>
      </w:pPr>
      <w:r>
        <w:rPr>
          <w:rFonts w:hint="eastAsia" w:cs="黑体" w:asciiTheme="minorEastAsia" w:hAnsiTheme="minorEastAsia"/>
          <w:kern w:val="0"/>
          <w:sz w:val="24"/>
          <w:szCs w:val="24"/>
        </w:rPr>
        <w:t>二、申请人的资格要求：</w:t>
      </w:r>
    </w:p>
    <w:p w14:paraId="511FC94C">
      <w:pPr>
        <w:autoSpaceDE w:val="0"/>
        <w:autoSpaceDN w:val="0"/>
        <w:adjustRightInd w:val="0"/>
        <w:spacing w:line="360" w:lineRule="auto"/>
        <w:ind w:firstLine="420"/>
        <w:jc w:val="left"/>
        <w:rPr>
          <w:rFonts w:hint="eastAsia" w:ascii="宋体" w:hAnsi="宋体" w:eastAsia="宋体" w:cs="仿宋"/>
          <w:color w:val="000000"/>
          <w:kern w:val="0"/>
          <w:sz w:val="24"/>
          <w:szCs w:val="24"/>
        </w:rPr>
      </w:pPr>
      <w:r>
        <w:rPr>
          <w:rFonts w:ascii="宋体" w:hAnsi="宋体" w:eastAsia="宋体" w:cs="仿宋"/>
          <w:color w:val="000000"/>
          <w:kern w:val="0"/>
          <w:sz w:val="24"/>
          <w:szCs w:val="24"/>
        </w:rPr>
        <w:t>1.</w:t>
      </w:r>
      <w:r>
        <w:rPr>
          <w:rFonts w:hint="eastAsia" w:ascii="宋体" w:hAnsi="宋体" w:eastAsia="宋体" w:cs="仿宋"/>
          <w:color w:val="000000"/>
          <w:kern w:val="0"/>
          <w:sz w:val="24"/>
          <w:szCs w:val="24"/>
        </w:rPr>
        <w:t>满足《中华人民共和国政府采购法》第二十二条规定；</w:t>
      </w:r>
    </w:p>
    <w:p w14:paraId="4B7A393B">
      <w:pPr>
        <w:autoSpaceDE w:val="0"/>
        <w:autoSpaceDN w:val="0"/>
        <w:adjustRightInd w:val="0"/>
        <w:spacing w:line="360" w:lineRule="auto"/>
        <w:ind w:firstLine="420"/>
        <w:jc w:val="left"/>
        <w:rPr>
          <w:rFonts w:hint="eastAsia" w:ascii="宋体" w:hAnsi="宋体" w:eastAsia="宋体" w:cs="仿宋"/>
          <w:color w:val="000000"/>
          <w:kern w:val="0"/>
          <w:sz w:val="24"/>
          <w:szCs w:val="24"/>
        </w:rPr>
      </w:pPr>
      <w:r>
        <w:rPr>
          <w:rFonts w:hint="eastAsia" w:ascii="宋体" w:hAnsi="宋体" w:eastAsia="宋体" w:cs="仿宋"/>
          <w:color w:val="000000"/>
          <w:kern w:val="0"/>
          <w:sz w:val="24"/>
          <w:szCs w:val="24"/>
        </w:rPr>
        <w:t>（</w:t>
      </w:r>
      <w:bookmarkStart w:id="4" w:name="_Hlk150766973"/>
      <w:r>
        <w:rPr>
          <w:rFonts w:hint="eastAsia" w:ascii="宋体" w:hAnsi="宋体" w:eastAsia="宋体" w:cs="仿宋"/>
          <w:color w:val="000000"/>
          <w:kern w:val="0"/>
          <w:sz w:val="24"/>
          <w:szCs w:val="24"/>
        </w:rPr>
        <w:t>1）具有独立承担民事责任的能力；提供法人或者其他组织的营业执照等证明文件，自然人投标的提供身份证明。</w:t>
      </w:r>
      <w:bookmarkEnd w:id="4"/>
    </w:p>
    <w:p w14:paraId="2AF2775C">
      <w:pPr>
        <w:widowControl/>
        <w:spacing w:line="360" w:lineRule="auto"/>
        <w:ind w:firstLine="240" w:firstLineChars="100"/>
        <w:jc w:val="left"/>
        <w:rPr>
          <w:rFonts w:hint="eastAsia" w:ascii="宋体" w:hAnsi="宋体" w:eastAsia="宋体" w:cs="仿宋"/>
          <w:color w:val="000000"/>
          <w:kern w:val="0"/>
          <w:sz w:val="24"/>
          <w:szCs w:val="24"/>
        </w:rPr>
      </w:pPr>
      <w:r>
        <w:rPr>
          <w:rFonts w:hint="eastAsia" w:ascii="宋体" w:hAnsi="宋体" w:eastAsia="宋体" w:cs="仿宋"/>
          <w:color w:val="000000"/>
          <w:kern w:val="0"/>
          <w:sz w:val="24"/>
          <w:szCs w:val="24"/>
        </w:rPr>
        <w:t>（2）</w:t>
      </w:r>
      <w:bookmarkStart w:id="5" w:name="_Hlk179473507"/>
      <w:r>
        <w:rPr>
          <w:rFonts w:hint="eastAsia" w:ascii="宋体" w:hAnsi="宋体" w:eastAsia="宋体" w:cs="宋体"/>
          <w:color w:val="000000"/>
          <w:kern w:val="0"/>
          <w:sz w:val="24"/>
          <w:szCs w:val="24"/>
          <w:lang w:bidi="ar"/>
        </w:rPr>
        <w:t>具有良好的商业信誉和健全的财务会计制度：提供</w:t>
      </w:r>
      <w:r>
        <w:rPr>
          <w:rFonts w:ascii="Times New Roman" w:hAnsi="Times New Roman" w:eastAsia="宋体" w:cs="Times New Roman"/>
          <w:color w:val="000000"/>
          <w:kern w:val="0"/>
          <w:sz w:val="24"/>
          <w:szCs w:val="24"/>
          <w:lang w:bidi="ar"/>
        </w:rPr>
        <w:t>202</w:t>
      </w:r>
      <w:r>
        <w:rPr>
          <w:rFonts w:hint="eastAsia" w:ascii="Times New Roman" w:hAnsi="Times New Roman" w:eastAsia="宋体" w:cs="Times New Roman"/>
          <w:color w:val="000000"/>
          <w:kern w:val="0"/>
          <w:sz w:val="24"/>
          <w:szCs w:val="24"/>
          <w:lang w:val="en-US" w:eastAsia="zh-CN" w:bidi="ar"/>
        </w:rPr>
        <w:t>4</w:t>
      </w:r>
      <w:r>
        <w:rPr>
          <w:rFonts w:hint="eastAsia" w:ascii="宋体" w:hAnsi="宋体" w:eastAsia="宋体" w:cs="宋体"/>
          <w:color w:val="000000"/>
          <w:kern w:val="0"/>
          <w:sz w:val="24"/>
          <w:szCs w:val="24"/>
          <w:lang w:bidi="ar"/>
        </w:rPr>
        <w:t>年度经有资质的审计机构出具的审计报告（审计报告应包含资产负责表、利润表（或利润表及利润分配表）、现金流量表和财务报表附注，注：审计报告未加盖审计机构公章、三表一注未加盖会计师事务所审验章均视为无效）或基本开户行的银行2024年以来出具的有效资信证明或财政部门认可的政府采购专业担保机构出具的有效担保函；</w:t>
      </w:r>
      <w:bookmarkEnd w:id="5"/>
    </w:p>
    <w:p w14:paraId="32D9BF9E">
      <w:pPr>
        <w:autoSpaceDE w:val="0"/>
        <w:autoSpaceDN w:val="0"/>
        <w:adjustRightInd w:val="0"/>
        <w:spacing w:line="360" w:lineRule="auto"/>
        <w:ind w:firstLine="420"/>
        <w:jc w:val="left"/>
        <w:rPr>
          <w:rFonts w:hint="eastAsia" w:ascii="宋体" w:hAnsi="宋体" w:eastAsia="宋体" w:cs="仿宋"/>
          <w:color w:val="000000"/>
          <w:kern w:val="0"/>
          <w:sz w:val="24"/>
          <w:szCs w:val="24"/>
        </w:rPr>
      </w:pPr>
      <w:r>
        <w:rPr>
          <w:rFonts w:hint="eastAsia" w:ascii="宋体" w:hAnsi="宋体" w:eastAsia="宋体" w:cs="仿宋"/>
          <w:color w:val="000000"/>
          <w:kern w:val="0"/>
          <w:sz w:val="24"/>
          <w:szCs w:val="24"/>
        </w:rPr>
        <w:t>（3）</w:t>
      </w:r>
      <w:bookmarkStart w:id="6" w:name="_Hlk179473524"/>
      <w:r>
        <w:rPr>
          <w:rFonts w:hint="eastAsia" w:ascii="宋体" w:hAnsi="宋体" w:eastAsia="宋体" w:cs="仿宋"/>
          <w:color w:val="000000"/>
          <w:kern w:val="0"/>
          <w:sz w:val="24"/>
          <w:szCs w:val="24"/>
        </w:rPr>
        <w:t>具有依法缴纳税收和社会保障资金的良好记录：提供</w:t>
      </w:r>
      <w:r>
        <w:rPr>
          <w:rFonts w:ascii="宋体" w:hAnsi="宋体" w:eastAsia="宋体" w:cs="仿宋"/>
          <w:color w:val="000000"/>
          <w:kern w:val="0"/>
          <w:sz w:val="24"/>
          <w:szCs w:val="24"/>
        </w:rPr>
        <w:t>202</w:t>
      </w:r>
      <w:r>
        <w:rPr>
          <w:rFonts w:hint="eastAsia" w:ascii="宋体" w:hAnsi="宋体" w:eastAsia="宋体" w:cs="仿宋"/>
          <w:color w:val="000000"/>
          <w:kern w:val="0"/>
          <w:sz w:val="24"/>
          <w:szCs w:val="24"/>
          <w:lang w:val="en-US" w:eastAsia="zh-CN"/>
        </w:rPr>
        <w:t>5</w:t>
      </w:r>
      <w:r>
        <w:rPr>
          <w:rFonts w:ascii="宋体" w:hAnsi="宋体" w:eastAsia="宋体" w:cs="仿宋"/>
          <w:color w:val="000000"/>
          <w:kern w:val="0"/>
          <w:sz w:val="24"/>
          <w:szCs w:val="24"/>
        </w:rPr>
        <w:t>年</w:t>
      </w:r>
      <w:r>
        <w:rPr>
          <w:rFonts w:hint="eastAsia" w:ascii="宋体" w:hAnsi="宋体" w:eastAsia="宋体" w:cs="仿宋"/>
          <w:color w:val="000000"/>
          <w:kern w:val="0"/>
          <w:sz w:val="24"/>
          <w:szCs w:val="24"/>
          <w:lang w:val="en-US" w:eastAsia="zh-CN"/>
        </w:rPr>
        <w:t>3月前</w:t>
      </w:r>
      <w:r>
        <w:rPr>
          <w:rFonts w:hint="eastAsia" w:ascii="宋体" w:hAnsi="宋体" w:eastAsia="宋体" w:cs="仿宋"/>
          <w:kern w:val="0"/>
          <w:sz w:val="24"/>
          <w:szCs w:val="24"/>
        </w:rPr>
        <w:t>任意</w:t>
      </w:r>
      <w:r>
        <w:rPr>
          <w:rFonts w:ascii="宋体" w:hAnsi="宋体" w:eastAsia="宋体" w:cs="仿宋"/>
          <w:kern w:val="0"/>
          <w:sz w:val="24"/>
          <w:szCs w:val="24"/>
        </w:rPr>
        <w:t>3</w:t>
      </w:r>
      <w:r>
        <w:rPr>
          <w:rFonts w:hint="eastAsia" w:ascii="宋体" w:hAnsi="宋体" w:eastAsia="宋体" w:cs="仿宋"/>
          <w:kern w:val="0"/>
          <w:sz w:val="24"/>
          <w:szCs w:val="24"/>
        </w:rPr>
        <w:t>个月</w:t>
      </w:r>
      <w:r>
        <w:rPr>
          <w:rFonts w:ascii="宋体" w:hAnsi="宋体" w:eastAsia="宋体" w:cs="仿宋"/>
          <w:color w:val="000000"/>
          <w:kern w:val="0"/>
          <w:sz w:val="24"/>
          <w:szCs w:val="24"/>
        </w:rPr>
        <w:t>依法缴纳税收的凭证（依法免税的，须提供企业所在地税务部门出具的相应证明）和202</w:t>
      </w:r>
      <w:r>
        <w:rPr>
          <w:rFonts w:hint="eastAsia" w:ascii="宋体" w:hAnsi="宋体" w:eastAsia="宋体" w:cs="仿宋"/>
          <w:color w:val="000000"/>
          <w:kern w:val="0"/>
          <w:sz w:val="24"/>
          <w:szCs w:val="24"/>
          <w:lang w:val="en-US" w:eastAsia="zh-CN"/>
        </w:rPr>
        <w:t>5</w:t>
      </w:r>
      <w:r>
        <w:rPr>
          <w:rFonts w:ascii="宋体" w:hAnsi="宋体" w:eastAsia="宋体" w:cs="仿宋"/>
          <w:color w:val="000000"/>
          <w:kern w:val="0"/>
          <w:sz w:val="24"/>
          <w:szCs w:val="24"/>
        </w:rPr>
        <w:t>年</w:t>
      </w:r>
      <w:r>
        <w:rPr>
          <w:rFonts w:hint="eastAsia" w:ascii="宋体" w:hAnsi="宋体" w:eastAsia="宋体" w:cs="仿宋"/>
          <w:color w:val="000000"/>
          <w:kern w:val="0"/>
          <w:sz w:val="24"/>
          <w:szCs w:val="24"/>
          <w:lang w:val="en-US" w:eastAsia="zh-CN"/>
        </w:rPr>
        <w:t>3月前</w:t>
      </w:r>
      <w:r>
        <w:rPr>
          <w:rFonts w:hint="eastAsia" w:ascii="宋体" w:hAnsi="宋体" w:eastAsia="宋体" w:cs="仿宋"/>
          <w:kern w:val="0"/>
          <w:sz w:val="24"/>
          <w:szCs w:val="24"/>
        </w:rPr>
        <w:t>任意3个月</w:t>
      </w:r>
      <w:r>
        <w:rPr>
          <w:rFonts w:ascii="宋体" w:hAnsi="宋体" w:eastAsia="宋体" w:cs="仿宋"/>
          <w:color w:val="000000"/>
          <w:kern w:val="0"/>
          <w:sz w:val="24"/>
          <w:szCs w:val="24"/>
        </w:rPr>
        <w:t>依法缴纳社会保障资金的凭证（以加盖社保机构公章的社保资金收据凭证或加盖社保机构公章的本单位社保缴纳花名册或向税务机关缴纳社保费的完税证明或加盖社保机构公章的其他社保缴纳证明为准）；</w:t>
      </w:r>
      <w:bookmarkEnd w:id="6"/>
      <w:r>
        <w:rPr>
          <w:rFonts w:hint="eastAsia" w:ascii="宋体" w:hAnsi="宋体" w:eastAsia="宋体" w:cs="仿宋"/>
          <w:color w:val="000000"/>
          <w:kern w:val="0"/>
          <w:sz w:val="24"/>
          <w:szCs w:val="24"/>
        </w:rPr>
        <w:t>新成立不满3个月的供应商，纳税和社保缴纳未到办理期的，提供承诺函，承诺函格式自拟；</w:t>
      </w:r>
      <w:r>
        <w:rPr>
          <w:rFonts w:ascii="宋体" w:hAnsi="宋体" w:eastAsia="宋体" w:cs="仿宋"/>
          <w:color w:val="000000"/>
          <w:kern w:val="0"/>
          <w:sz w:val="24"/>
          <w:szCs w:val="24"/>
        </w:rPr>
        <w:t xml:space="preserve"> </w:t>
      </w:r>
    </w:p>
    <w:p w14:paraId="6698D6E7">
      <w:pPr>
        <w:widowControl/>
        <w:spacing w:line="360" w:lineRule="auto"/>
        <w:ind w:firstLine="240" w:firstLineChars="100"/>
        <w:jc w:val="left"/>
        <w:rPr>
          <w:rFonts w:hint="eastAsia"/>
          <w:sz w:val="24"/>
          <w:szCs w:val="24"/>
        </w:rPr>
      </w:pPr>
      <w:r>
        <w:rPr>
          <w:rFonts w:hint="eastAsia" w:ascii="宋体" w:hAnsi="宋体" w:eastAsia="宋体" w:cs="仿宋"/>
          <w:color w:val="000000" w:themeColor="text1"/>
          <w:kern w:val="0"/>
          <w:sz w:val="24"/>
          <w:szCs w:val="24"/>
          <w14:textFill>
            <w14:solidFill>
              <w14:schemeClr w14:val="tx1"/>
            </w14:solidFill>
          </w14:textFill>
        </w:rPr>
        <w:t>（4）</w:t>
      </w:r>
      <w:r>
        <w:rPr>
          <w:rFonts w:hint="eastAsia" w:ascii="宋体" w:hAnsi="宋体" w:eastAsia="宋体" w:cs="宋体"/>
          <w:color w:val="000000"/>
          <w:kern w:val="0"/>
          <w:sz w:val="24"/>
          <w:szCs w:val="24"/>
          <w:lang w:bidi="ar"/>
        </w:rPr>
        <w:t xml:space="preserve">参加本次政府采购活动前三年内，本公司及公司法定代表人在经营活动中没有违法违规记录：提供参加政府采购活动前三年内在经营活动中本公司及公司法定代表人没有重大违法记录（重大违法记录是指供应商因违法经营受到刑事、行政处罚或者责令停产停业、吊销许可证或者执照、较大数额罚款等行政处罚）的书面声明； </w:t>
      </w:r>
    </w:p>
    <w:p w14:paraId="10795934">
      <w:pPr>
        <w:spacing w:line="360" w:lineRule="auto"/>
        <w:ind w:firstLine="420"/>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仿宋"/>
          <w:color w:val="000000" w:themeColor="text1"/>
          <w:kern w:val="0"/>
          <w:sz w:val="24"/>
          <w:szCs w:val="24"/>
          <w14:textFill>
            <w14:solidFill>
              <w14:schemeClr w14:val="tx1"/>
            </w14:solidFill>
          </w14:textFill>
        </w:rPr>
        <w:t>（</w:t>
      </w:r>
      <w:r>
        <w:rPr>
          <w:rFonts w:ascii="宋体" w:hAnsi="宋体" w:eastAsia="宋体" w:cs="仿宋"/>
          <w:color w:val="000000" w:themeColor="text1"/>
          <w:kern w:val="0"/>
          <w:sz w:val="24"/>
          <w:szCs w:val="24"/>
          <w14:textFill>
            <w14:solidFill>
              <w14:schemeClr w14:val="tx1"/>
            </w14:solidFill>
          </w14:textFill>
        </w:rPr>
        <w:t>5</w:t>
      </w:r>
      <w:r>
        <w:rPr>
          <w:rFonts w:hint="eastAsia" w:ascii="宋体" w:hAnsi="宋体" w:eastAsia="宋体" w:cs="仿宋"/>
          <w:color w:val="000000" w:themeColor="text1"/>
          <w:kern w:val="0"/>
          <w:sz w:val="24"/>
          <w:szCs w:val="24"/>
          <w14:textFill>
            <w14:solidFill>
              <w14:schemeClr w14:val="tx1"/>
            </w14:solidFill>
          </w14:textFill>
        </w:rPr>
        <w:t>）法定代表人参加投标的必须有法定代表人身份证明及身份证，法人授权委托人参加投标的必须有法人授权委托书及被授权委托人身份证；</w:t>
      </w:r>
      <w:r>
        <w:rPr>
          <w:rFonts w:ascii="宋体" w:hAnsi="宋体" w:eastAsia="宋体" w:cs="仿宋"/>
          <w:color w:val="000000" w:themeColor="text1"/>
          <w:kern w:val="0"/>
          <w:sz w:val="24"/>
          <w:szCs w:val="24"/>
          <w14:textFill>
            <w14:solidFill>
              <w14:schemeClr w14:val="tx1"/>
            </w14:solidFill>
          </w14:textFill>
        </w:rPr>
        <w:t xml:space="preserve"> </w:t>
      </w:r>
    </w:p>
    <w:p w14:paraId="1A5FC7FB">
      <w:pPr>
        <w:autoSpaceDE w:val="0"/>
        <w:autoSpaceDN w:val="0"/>
        <w:adjustRightInd w:val="0"/>
        <w:spacing w:line="360" w:lineRule="auto"/>
        <w:ind w:firstLine="420"/>
        <w:jc w:val="left"/>
        <w:rPr>
          <w:rFonts w:hint="eastAsia" w:ascii="宋体" w:hAnsi="宋体" w:eastAsia="宋体" w:cs="仿宋"/>
          <w:color w:val="000000"/>
          <w:kern w:val="0"/>
          <w:sz w:val="24"/>
          <w:szCs w:val="24"/>
        </w:rPr>
      </w:pPr>
      <w:r>
        <w:rPr>
          <w:rFonts w:hint="eastAsia" w:ascii="宋体" w:hAnsi="宋体" w:eastAsia="宋体" w:cs="仿宋"/>
          <w:color w:val="000000"/>
          <w:kern w:val="0"/>
          <w:sz w:val="24"/>
          <w:szCs w:val="24"/>
        </w:rPr>
        <w:t>（</w:t>
      </w:r>
      <w:r>
        <w:rPr>
          <w:rFonts w:ascii="宋体" w:hAnsi="宋体" w:eastAsia="宋体" w:cs="仿宋"/>
          <w:color w:val="000000"/>
          <w:kern w:val="0"/>
          <w:sz w:val="24"/>
          <w:szCs w:val="24"/>
        </w:rPr>
        <w:t>6</w:t>
      </w:r>
      <w:r>
        <w:rPr>
          <w:rFonts w:hint="eastAsia" w:ascii="宋体" w:hAnsi="宋体" w:eastAsia="宋体" w:cs="仿宋"/>
          <w:color w:val="000000"/>
          <w:kern w:val="0"/>
          <w:sz w:val="24"/>
          <w:szCs w:val="24"/>
        </w:rPr>
        <w:t>）具有履行合同所必须的设备、人员和专业技术能力；（自行承诺</w:t>
      </w:r>
      <w:r>
        <w:rPr>
          <w:rFonts w:ascii="宋体" w:hAnsi="宋体" w:eastAsia="宋体" w:cs="仿宋"/>
          <w:color w:val="000000"/>
          <w:kern w:val="0"/>
          <w:sz w:val="24"/>
          <w:szCs w:val="24"/>
        </w:rPr>
        <w:t>,格式自拟）</w:t>
      </w:r>
    </w:p>
    <w:p w14:paraId="6787A27A">
      <w:pPr>
        <w:autoSpaceDE w:val="0"/>
        <w:autoSpaceDN w:val="0"/>
        <w:adjustRightInd w:val="0"/>
        <w:spacing w:line="360" w:lineRule="auto"/>
        <w:ind w:firstLine="420"/>
        <w:jc w:val="left"/>
        <w:rPr>
          <w:rFonts w:hint="eastAsia" w:ascii="宋体" w:hAnsi="宋体" w:eastAsia="宋体" w:cs="仿宋"/>
          <w:color w:val="000000"/>
          <w:kern w:val="0"/>
          <w:sz w:val="24"/>
          <w:szCs w:val="24"/>
        </w:rPr>
      </w:pPr>
      <w:r>
        <w:rPr>
          <w:rFonts w:hint="eastAsia" w:ascii="宋体" w:hAnsi="宋体" w:eastAsia="宋体" w:cs="仿宋"/>
          <w:color w:val="000000"/>
          <w:kern w:val="0"/>
          <w:sz w:val="24"/>
          <w:szCs w:val="24"/>
        </w:rPr>
        <w:t>（</w:t>
      </w:r>
      <w:r>
        <w:rPr>
          <w:rFonts w:ascii="宋体" w:hAnsi="宋体" w:eastAsia="宋体" w:cs="仿宋"/>
          <w:color w:val="000000"/>
          <w:kern w:val="0"/>
          <w:sz w:val="24"/>
          <w:szCs w:val="24"/>
        </w:rPr>
        <w:t>7</w:t>
      </w:r>
      <w:r>
        <w:rPr>
          <w:rFonts w:hint="eastAsia" w:ascii="宋体" w:hAnsi="宋体" w:eastAsia="宋体" w:cs="仿宋"/>
          <w:color w:val="000000"/>
          <w:kern w:val="0"/>
          <w:sz w:val="24"/>
          <w:szCs w:val="24"/>
        </w:rPr>
        <w:t>）</w:t>
      </w:r>
      <w:bookmarkStart w:id="7" w:name="_Hlk179536945"/>
      <w:r>
        <w:rPr>
          <w:rFonts w:hint="eastAsia" w:ascii="宋体" w:hAnsi="宋体" w:eastAsia="宋体" w:cs="仿宋"/>
          <w:color w:val="000000"/>
          <w:kern w:val="0"/>
          <w:sz w:val="24"/>
          <w:szCs w:val="24"/>
        </w:rPr>
        <w:t>诚信资格要求：①投标人自行承诺：在“信用中国”网站（www.creditchina.gov.cn）、中国政府采购网（www.ccgp.gov.cn）等渠道查询中未被列入失信被执行人名单、重大税收违法失信主体、政府采购严重违法失信行为记录名单，对列入失信被执行人、重大税收违法失信主体、政府采购严重违法失信行为记录名单的供应商，拒绝参与本次政府采购活动，并承担由此造成的一切法律责任及后果（承诺自拟）。②根据《省发展改革委省法院省公共资源交易中心关于推进全省公共资源交易领域对法院失信被执行人实施信用联合惩戒的通知》黔发改财金（2020）421号文件要求，采购人在递交投标文件截止时间后现场根据贵州信用联合惩戒平台反馈信息，查询投标人是否属于法院失信被执行人，如被列入将拒绝其参与本次政府采购活动。</w:t>
      </w:r>
    </w:p>
    <w:bookmarkEnd w:id="7"/>
    <w:p w14:paraId="5971084C">
      <w:pPr>
        <w:autoSpaceDE w:val="0"/>
        <w:autoSpaceDN w:val="0"/>
        <w:adjustRightInd w:val="0"/>
        <w:spacing w:line="360" w:lineRule="auto"/>
        <w:ind w:firstLine="240" w:firstLineChars="100"/>
        <w:jc w:val="left"/>
        <w:rPr>
          <w:rFonts w:hint="eastAsia" w:ascii="宋体" w:hAnsi="宋体" w:eastAsia="宋体" w:cs="仿宋"/>
          <w:color w:val="000000"/>
          <w:kern w:val="0"/>
          <w:sz w:val="24"/>
          <w:szCs w:val="24"/>
        </w:rPr>
      </w:pPr>
      <w:r>
        <w:rPr>
          <w:rFonts w:hint="eastAsia" w:ascii="宋体" w:hAnsi="宋体" w:eastAsia="宋体" w:cs="仿宋"/>
          <w:color w:val="000000"/>
          <w:kern w:val="0"/>
          <w:sz w:val="24"/>
          <w:szCs w:val="24"/>
        </w:rPr>
        <w:t>（8）</w:t>
      </w:r>
      <w:bookmarkStart w:id="8" w:name="_Hlk179536968"/>
      <w:r>
        <w:rPr>
          <w:rFonts w:hint="eastAsia" w:ascii="宋体" w:hAnsi="宋体" w:eastAsia="宋体" w:cs="仿宋"/>
          <w:color w:val="000000"/>
          <w:kern w:val="0"/>
          <w:sz w:val="24"/>
          <w:szCs w:val="24"/>
        </w:rPr>
        <w:t>投标人自行承诺不存在下述情形：①单位负责人为同一人或者存在直接控股、管理关系的不同投标人，不得参加同一合同项下的政府采购活动。②为项目提供整体设计、规范编制或项目管理、监理、检测等服务的投标人，不得再参加该项目的其他采购活动。</w:t>
      </w:r>
      <w:bookmarkEnd w:id="8"/>
    </w:p>
    <w:p w14:paraId="60582D9D">
      <w:pPr>
        <w:autoSpaceDE w:val="0"/>
        <w:autoSpaceDN w:val="0"/>
        <w:adjustRightInd w:val="0"/>
        <w:spacing w:line="360" w:lineRule="auto"/>
        <w:ind w:firstLine="240" w:firstLineChars="100"/>
        <w:jc w:val="left"/>
        <w:rPr>
          <w:rFonts w:hint="eastAsia" w:ascii="宋体" w:hAnsi="宋体" w:eastAsia="宋体" w:cs="仿宋"/>
          <w:color w:val="000000"/>
          <w:kern w:val="0"/>
          <w:sz w:val="24"/>
          <w:szCs w:val="24"/>
        </w:rPr>
      </w:pPr>
      <w:r>
        <w:rPr>
          <w:rFonts w:ascii="宋体" w:hAnsi="宋体" w:eastAsia="宋体" w:cs="仿宋"/>
          <w:color w:val="000000"/>
          <w:kern w:val="0"/>
          <w:sz w:val="24"/>
          <w:szCs w:val="24"/>
        </w:rPr>
        <w:t>（</w:t>
      </w:r>
      <w:r>
        <w:rPr>
          <w:rFonts w:hint="eastAsia" w:ascii="宋体" w:hAnsi="宋体" w:eastAsia="宋体" w:cs="仿宋"/>
          <w:color w:val="000000"/>
          <w:kern w:val="0"/>
          <w:sz w:val="24"/>
          <w:szCs w:val="24"/>
        </w:rPr>
        <w:t>9</w:t>
      </w:r>
      <w:r>
        <w:rPr>
          <w:rFonts w:ascii="宋体" w:hAnsi="宋体" w:eastAsia="宋体" w:cs="仿宋"/>
          <w:color w:val="000000"/>
          <w:kern w:val="0"/>
          <w:sz w:val="24"/>
          <w:szCs w:val="24"/>
        </w:rPr>
        <w:t>）</w:t>
      </w:r>
      <w:r>
        <w:rPr>
          <w:rFonts w:hint="eastAsia" w:ascii="宋体" w:hAnsi="宋体" w:eastAsia="宋体" w:cs="仿宋"/>
          <w:color w:val="000000"/>
          <w:kern w:val="0"/>
          <w:sz w:val="24"/>
          <w:szCs w:val="24"/>
        </w:rPr>
        <w:t>本项目不接受联合体投标。</w:t>
      </w:r>
    </w:p>
    <w:p w14:paraId="31DAD05B">
      <w:pPr>
        <w:autoSpaceDE w:val="0"/>
        <w:autoSpaceDN w:val="0"/>
        <w:adjustRightInd w:val="0"/>
        <w:spacing w:line="360" w:lineRule="auto"/>
        <w:ind w:firstLine="420"/>
        <w:jc w:val="left"/>
        <w:rPr>
          <w:rFonts w:hint="eastAsia" w:ascii="宋体" w:hAnsi="宋体" w:eastAsia="宋体" w:cs="仿宋"/>
          <w:color w:val="000000"/>
          <w:kern w:val="0"/>
          <w:sz w:val="24"/>
          <w:szCs w:val="24"/>
          <w:highlight w:val="yellow"/>
        </w:rPr>
      </w:pPr>
      <w:r>
        <w:rPr>
          <w:rFonts w:ascii="宋体" w:hAnsi="宋体" w:eastAsia="宋体" w:cs="仿宋"/>
          <w:color w:val="000000"/>
          <w:kern w:val="0"/>
          <w:sz w:val="24"/>
          <w:szCs w:val="24"/>
          <w:highlight w:val="yellow"/>
        </w:rPr>
        <w:t>2.</w:t>
      </w:r>
      <w:r>
        <w:rPr>
          <w:rFonts w:hint="eastAsia" w:ascii="宋体" w:hAnsi="宋体" w:eastAsia="宋体" w:cs="仿宋"/>
          <w:color w:val="000000"/>
          <w:kern w:val="0"/>
          <w:sz w:val="24"/>
          <w:szCs w:val="24"/>
          <w:highlight w:val="yellow"/>
        </w:rPr>
        <w:t>落实政府采购政策需满足的资格要求：</w:t>
      </w:r>
    </w:p>
    <w:p w14:paraId="3277F140">
      <w:pPr>
        <w:spacing w:line="360" w:lineRule="auto"/>
        <w:ind w:firstLine="420"/>
        <w:rPr>
          <w:rFonts w:hint="eastAsia" w:ascii="宋体" w:hAnsi="宋体" w:eastAsia="宋体" w:cs="仿宋"/>
          <w:color w:val="000000"/>
          <w:kern w:val="0"/>
          <w:sz w:val="24"/>
          <w:szCs w:val="24"/>
          <w:highlight w:val="yellow"/>
        </w:rPr>
      </w:pPr>
      <w:r>
        <w:rPr>
          <w:rFonts w:hint="eastAsia" w:ascii="宋体" w:hAnsi="宋体" w:eastAsia="宋体" w:cs="仿宋"/>
          <w:color w:val="000000"/>
          <w:kern w:val="0"/>
          <w:sz w:val="24"/>
          <w:szCs w:val="24"/>
          <w:highlight w:val="yellow"/>
        </w:rPr>
        <w:t>①本项目</w:t>
      </w:r>
      <w:r>
        <w:rPr>
          <w:rFonts w:hint="eastAsia" w:ascii="宋体" w:hAnsi="宋体" w:eastAsia="宋体" w:cs="仿宋"/>
          <w:color w:val="000000"/>
          <w:kern w:val="0"/>
          <w:sz w:val="24"/>
          <w:szCs w:val="24"/>
          <w:highlight w:val="yellow"/>
          <w:u w:val="single"/>
        </w:rPr>
        <w:t xml:space="preserve"> 属于 </w:t>
      </w:r>
      <w:r>
        <w:rPr>
          <w:rFonts w:hint="eastAsia" w:ascii="宋体" w:hAnsi="宋体" w:eastAsia="宋体" w:cs="仿宋"/>
          <w:color w:val="000000"/>
          <w:kern w:val="0"/>
          <w:sz w:val="24"/>
          <w:szCs w:val="24"/>
          <w:highlight w:val="yellow"/>
        </w:rPr>
        <w:t>专门面向中小企业采购的项目;</w:t>
      </w:r>
    </w:p>
    <w:p w14:paraId="3E6EF4F3">
      <w:pPr>
        <w:spacing w:line="360" w:lineRule="auto"/>
        <w:ind w:firstLine="420"/>
        <w:rPr>
          <w:rFonts w:hint="eastAsia" w:ascii="宋体" w:hAnsi="宋体" w:eastAsia="宋体" w:cs="仿宋"/>
          <w:color w:val="000000"/>
          <w:kern w:val="0"/>
          <w:sz w:val="24"/>
          <w:szCs w:val="24"/>
          <w:highlight w:val="yellow"/>
        </w:rPr>
      </w:pPr>
      <w:r>
        <w:rPr>
          <w:rFonts w:hint="eastAsia" w:ascii="宋体" w:hAnsi="宋体" w:eastAsia="宋体" w:cs="仿宋"/>
          <w:color w:val="000000"/>
          <w:kern w:val="0"/>
          <w:sz w:val="24"/>
          <w:szCs w:val="24"/>
          <w:highlight w:val="yellow"/>
        </w:rPr>
        <w:t>②本项目</w:t>
      </w:r>
      <w:r>
        <w:rPr>
          <w:rFonts w:hint="eastAsia" w:ascii="宋体" w:hAnsi="宋体" w:eastAsia="宋体" w:cs="仿宋"/>
          <w:color w:val="000000"/>
          <w:kern w:val="0"/>
          <w:sz w:val="24"/>
          <w:szCs w:val="24"/>
          <w:highlight w:val="yellow"/>
          <w:u w:val="single"/>
        </w:rPr>
        <w:t xml:space="preserve"> 属于 </w:t>
      </w:r>
      <w:r>
        <w:rPr>
          <w:rFonts w:hint="eastAsia" w:ascii="宋体" w:hAnsi="宋体" w:eastAsia="宋体" w:cs="仿宋"/>
          <w:color w:val="000000"/>
          <w:kern w:val="0"/>
          <w:sz w:val="24"/>
          <w:szCs w:val="24"/>
          <w:highlight w:val="yellow"/>
        </w:rPr>
        <w:t>预留份额面向中小企业采购的项目，中小企业预留份额：</w:t>
      </w:r>
      <w:r>
        <w:rPr>
          <w:rFonts w:hint="eastAsia" w:ascii="宋体" w:hAnsi="宋体" w:eastAsia="宋体" w:cs="仿宋"/>
          <w:color w:val="000000"/>
          <w:kern w:val="0"/>
          <w:sz w:val="24"/>
          <w:szCs w:val="24"/>
          <w:highlight w:val="yellow"/>
          <w:u w:val="single"/>
        </w:rPr>
        <w:t>100%</w:t>
      </w:r>
      <w:r>
        <w:rPr>
          <w:rFonts w:hint="eastAsia" w:ascii="宋体" w:hAnsi="宋体" w:eastAsia="宋体" w:cs="仿宋"/>
          <w:color w:val="000000"/>
          <w:kern w:val="0"/>
          <w:sz w:val="24"/>
          <w:szCs w:val="24"/>
          <w:highlight w:val="yellow"/>
        </w:rPr>
        <w:t>；</w:t>
      </w:r>
    </w:p>
    <w:p w14:paraId="41B7D9CE">
      <w:pPr>
        <w:spacing w:line="360" w:lineRule="auto"/>
        <w:ind w:firstLine="420"/>
        <w:rPr>
          <w:rFonts w:hint="eastAsia" w:ascii="宋体" w:hAnsi="宋体" w:eastAsia="宋体" w:cs="仿宋"/>
          <w:color w:val="000000"/>
          <w:kern w:val="0"/>
          <w:sz w:val="24"/>
          <w:szCs w:val="24"/>
        </w:rPr>
      </w:pPr>
      <w:r>
        <w:rPr>
          <w:rFonts w:hint="eastAsia" w:ascii="宋体" w:hAnsi="宋体" w:eastAsia="宋体" w:cs="仿宋"/>
          <w:color w:val="000000"/>
          <w:kern w:val="0"/>
          <w:sz w:val="24"/>
          <w:szCs w:val="24"/>
          <w:highlight w:val="yellow"/>
        </w:rPr>
        <w:t>③本项目所属行业：</w:t>
      </w:r>
      <w:r>
        <w:rPr>
          <w:rFonts w:hint="eastAsia" w:ascii="宋体" w:hAnsi="宋体" w:eastAsia="宋体" w:cs="仿宋"/>
          <w:color w:val="000000"/>
          <w:kern w:val="0"/>
          <w:sz w:val="24"/>
          <w:szCs w:val="24"/>
          <w:highlight w:val="yellow"/>
          <w:u w:val="single"/>
        </w:rPr>
        <w:t>其他未列明</w:t>
      </w:r>
      <w:r>
        <w:rPr>
          <w:rFonts w:hint="eastAsia" w:ascii="微软雅黑" w:hAnsi="微软雅黑" w:eastAsia="微软雅黑" w:cs="微软雅黑"/>
          <w:color w:val="000000"/>
          <w:kern w:val="0"/>
          <w:sz w:val="24"/>
          <w:szCs w:val="24"/>
          <w:highlight w:val="yellow"/>
          <w:u w:val="single"/>
        </w:rPr>
        <w:t>⾏</w:t>
      </w:r>
      <w:r>
        <w:rPr>
          <w:rFonts w:hint="eastAsia" w:ascii="宋体" w:hAnsi="宋体" w:eastAsia="宋体" w:cs="宋体"/>
          <w:color w:val="000000"/>
          <w:kern w:val="0"/>
          <w:sz w:val="24"/>
          <w:szCs w:val="24"/>
          <w:highlight w:val="yellow"/>
          <w:u w:val="single"/>
        </w:rPr>
        <w:t>业</w:t>
      </w:r>
      <w:r>
        <w:rPr>
          <w:rFonts w:hint="eastAsia" w:ascii="宋体" w:hAnsi="宋体" w:eastAsia="宋体" w:cs="仿宋"/>
          <w:color w:val="000000"/>
          <w:kern w:val="0"/>
          <w:sz w:val="24"/>
          <w:szCs w:val="24"/>
          <w:highlight w:val="yellow"/>
        </w:rPr>
        <w:t>；</w:t>
      </w:r>
    </w:p>
    <w:p w14:paraId="452B9146">
      <w:pPr>
        <w:autoSpaceDE w:val="0"/>
        <w:autoSpaceDN w:val="0"/>
        <w:adjustRightInd w:val="0"/>
        <w:spacing w:line="360" w:lineRule="auto"/>
        <w:ind w:firstLine="420"/>
        <w:jc w:val="left"/>
        <w:rPr>
          <w:rFonts w:hint="eastAsia" w:ascii="宋体" w:hAnsi="宋体" w:eastAsia="宋体" w:cs="仿宋"/>
          <w:color w:val="000000"/>
          <w:kern w:val="0"/>
          <w:sz w:val="24"/>
          <w:szCs w:val="24"/>
        </w:rPr>
      </w:pPr>
      <w:r>
        <w:rPr>
          <w:rFonts w:ascii="宋体" w:hAnsi="宋体" w:eastAsia="宋体" w:cs="仿宋"/>
          <w:color w:val="000000"/>
          <w:kern w:val="0"/>
          <w:sz w:val="24"/>
          <w:szCs w:val="24"/>
        </w:rPr>
        <w:t>3.</w:t>
      </w:r>
      <w:r>
        <w:rPr>
          <w:rFonts w:hint="eastAsia" w:ascii="宋体" w:hAnsi="宋体" w:eastAsia="宋体" w:cs="仿宋"/>
          <w:color w:val="000000"/>
          <w:kern w:val="0"/>
          <w:sz w:val="24"/>
          <w:szCs w:val="24"/>
        </w:rPr>
        <w:t>本项目的特定资格要求：供应商须是在“社会消防技术服务信息系统”中录入的消防评估机构，且在“贵州省消防技术服务综合管理服务平台”中录入的消防评估机构，查询到的机构概况截图加盖供应商电子公章为准；</w:t>
      </w:r>
    </w:p>
    <w:p w14:paraId="291EC134">
      <w:pPr>
        <w:autoSpaceDE w:val="0"/>
        <w:autoSpaceDN w:val="0"/>
        <w:adjustRightInd w:val="0"/>
        <w:spacing w:line="360" w:lineRule="auto"/>
        <w:jc w:val="left"/>
        <w:rPr>
          <w:rFonts w:hint="eastAsia" w:cs="黑体" w:asciiTheme="minorEastAsia" w:hAnsiTheme="minorEastAsia"/>
          <w:kern w:val="0"/>
          <w:sz w:val="24"/>
          <w:szCs w:val="24"/>
        </w:rPr>
      </w:pPr>
      <w:r>
        <w:rPr>
          <w:rFonts w:hint="eastAsia" w:cs="黑体" w:asciiTheme="minorEastAsia" w:hAnsiTheme="minorEastAsia"/>
          <w:kern w:val="0"/>
          <w:sz w:val="24"/>
          <w:szCs w:val="24"/>
        </w:rPr>
        <w:t>三、获取采购文件</w:t>
      </w:r>
    </w:p>
    <w:p w14:paraId="1BE6C152">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b/>
          <w:kern w:val="0"/>
          <w:sz w:val="24"/>
          <w:szCs w:val="24"/>
        </w:rPr>
        <w:t>时间：</w:t>
      </w:r>
      <w:r>
        <w:rPr>
          <w:rFonts w:cs="仿宋" w:asciiTheme="minorEastAsia" w:hAnsiTheme="minorEastAsia"/>
          <w:kern w:val="0"/>
          <w:sz w:val="24"/>
          <w:szCs w:val="24"/>
          <w:u w:val="single"/>
        </w:rPr>
        <w:t>202</w:t>
      </w:r>
      <w:r>
        <w:rPr>
          <w:rFonts w:hint="eastAsia" w:cs="仿宋" w:asciiTheme="minorEastAsia" w:hAnsiTheme="minorEastAsia"/>
          <w:kern w:val="0"/>
          <w:sz w:val="24"/>
          <w:szCs w:val="24"/>
          <w:u w:val="single"/>
        </w:rPr>
        <w:t>5年03月1</w:t>
      </w:r>
      <w:r>
        <w:rPr>
          <w:rFonts w:hint="eastAsia" w:cs="仿宋" w:asciiTheme="minorEastAsia" w:hAnsiTheme="minorEastAsia"/>
          <w:kern w:val="0"/>
          <w:sz w:val="24"/>
          <w:szCs w:val="24"/>
          <w:u w:val="single"/>
          <w:lang w:val="en-US" w:eastAsia="zh-CN"/>
        </w:rPr>
        <w:t>8</w:t>
      </w:r>
      <w:r>
        <w:rPr>
          <w:rFonts w:hint="eastAsia" w:cs="仿宋" w:asciiTheme="minorEastAsia" w:hAnsiTheme="minorEastAsia"/>
          <w:kern w:val="0"/>
          <w:sz w:val="24"/>
          <w:szCs w:val="24"/>
          <w:u w:val="single"/>
        </w:rPr>
        <w:t>日至</w:t>
      </w:r>
      <w:r>
        <w:rPr>
          <w:rFonts w:cs="仿宋" w:asciiTheme="minorEastAsia" w:hAnsiTheme="minorEastAsia"/>
          <w:kern w:val="0"/>
          <w:sz w:val="24"/>
          <w:szCs w:val="24"/>
          <w:u w:val="single"/>
        </w:rPr>
        <w:t>202</w:t>
      </w:r>
      <w:r>
        <w:rPr>
          <w:rFonts w:hint="eastAsia" w:cs="仿宋" w:asciiTheme="minorEastAsia" w:hAnsiTheme="minorEastAsia"/>
          <w:kern w:val="0"/>
          <w:sz w:val="24"/>
          <w:szCs w:val="24"/>
          <w:u w:val="single"/>
        </w:rPr>
        <w:t>5年03月</w:t>
      </w:r>
      <w:r>
        <w:rPr>
          <w:rFonts w:hint="eastAsia" w:cs="仿宋" w:asciiTheme="minorEastAsia" w:hAnsiTheme="minorEastAsia"/>
          <w:kern w:val="0"/>
          <w:sz w:val="24"/>
          <w:szCs w:val="24"/>
          <w:u w:val="single"/>
          <w:lang w:val="en-US" w:eastAsia="zh-CN"/>
        </w:rPr>
        <w:t>31</w:t>
      </w:r>
      <w:r>
        <w:rPr>
          <w:rFonts w:hint="eastAsia" w:cs="仿宋" w:asciiTheme="minorEastAsia" w:hAnsiTheme="minorEastAsia"/>
          <w:kern w:val="0"/>
          <w:sz w:val="24"/>
          <w:szCs w:val="24"/>
          <w:u w:val="single"/>
        </w:rPr>
        <w:t>日</w:t>
      </w:r>
      <w:r>
        <w:rPr>
          <w:rFonts w:hint="eastAsia" w:cs="仿宋" w:asciiTheme="minorEastAsia" w:hAnsiTheme="minorEastAsia"/>
          <w:kern w:val="0"/>
          <w:sz w:val="24"/>
          <w:szCs w:val="24"/>
        </w:rPr>
        <w:t>（磋商文件的发售期限自开始之日起不得少于</w:t>
      </w:r>
      <w:r>
        <w:rPr>
          <w:rFonts w:cs="仿宋" w:asciiTheme="minorEastAsia" w:hAnsiTheme="minorEastAsia"/>
          <w:kern w:val="0"/>
          <w:sz w:val="24"/>
          <w:szCs w:val="24"/>
        </w:rPr>
        <w:t>5</w:t>
      </w:r>
      <w:r>
        <w:rPr>
          <w:rFonts w:hint="eastAsia" w:cs="仿宋" w:asciiTheme="minorEastAsia" w:hAnsiTheme="minorEastAsia"/>
          <w:kern w:val="0"/>
          <w:sz w:val="24"/>
          <w:szCs w:val="24"/>
        </w:rPr>
        <w:t>个工作日）；</w:t>
      </w:r>
    </w:p>
    <w:p w14:paraId="6E0B714C">
      <w:pPr>
        <w:autoSpaceDE w:val="0"/>
        <w:autoSpaceDN w:val="0"/>
        <w:adjustRightInd w:val="0"/>
        <w:spacing w:line="360" w:lineRule="auto"/>
        <w:ind w:firstLine="420"/>
        <w:jc w:val="left"/>
        <w:rPr>
          <w:rFonts w:ascii="宋体" w:eastAsia="宋体" w:cs="宋体"/>
          <w:kern w:val="0"/>
          <w:sz w:val="24"/>
          <w:szCs w:val="24"/>
        </w:rPr>
      </w:pPr>
      <w:r>
        <w:rPr>
          <w:rFonts w:hint="eastAsia" w:cs="仿宋" w:asciiTheme="minorEastAsia" w:hAnsiTheme="minorEastAsia"/>
          <w:b/>
          <w:kern w:val="0"/>
          <w:sz w:val="24"/>
          <w:szCs w:val="24"/>
          <w:lang w:val="en-US" w:eastAsia="zh-CN"/>
        </w:rPr>
        <w:t>磋商文件获取方式</w:t>
      </w:r>
      <w:r>
        <w:rPr>
          <w:rFonts w:hint="eastAsia" w:cs="仿宋" w:asciiTheme="minorEastAsia" w:hAnsiTheme="minorEastAsia"/>
          <w:b/>
          <w:kern w:val="0"/>
          <w:sz w:val="24"/>
          <w:szCs w:val="24"/>
        </w:rPr>
        <w:t>：</w:t>
      </w:r>
      <w:r>
        <w:rPr>
          <w:rFonts w:hint="eastAsia" w:ascii="宋体" w:eastAsia="宋体" w:cs="宋体"/>
          <w:kern w:val="0"/>
          <w:sz w:val="24"/>
          <w:szCs w:val="24"/>
          <w:lang w:val="en-US" w:eastAsia="zh-CN"/>
        </w:rPr>
        <w:t>毕节工业职业技术学院自行下载</w:t>
      </w:r>
      <w:r>
        <w:rPr>
          <w:rFonts w:hint="eastAsia" w:ascii="宋体" w:eastAsia="宋体" w:cs="宋体"/>
          <w:kern w:val="0"/>
          <w:sz w:val="24"/>
          <w:szCs w:val="24"/>
        </w:rPr>
        <w:t>，</w:t>
      </w:r>
      <w:r>
        <w:rPr>
          <w:rFonts w:hint="eastAsia" w:ascii="宋体" w:eastAsia="宋体" w:cs="宋体"/>
          <w:kern w:val="0"/>
          <w:sz w:val="24"/>
          <w:szCs w:val="24"/>
          <w:lang w:val="en-US" w:eastAsia="zh-CN"/>
        </w:rPr>
        <w:t>投标</w:t>
      </w:r>
      <w:r>
        <w:rPr>
          <w:rFonts w:hint="eastAsia" w:ascii="宋体" w:eastAsia="宋体" w:cs="宋体"/>
          <w:kern w:val="0"/>
          <w:sz w:val="24"/>
          <w:szCs w:val="24"/>
        </w:rPr>
        <w:t>时须提供法定代表人本人有效身份证原件及加盖鲜章复印件（或授权委托书原件、本人有效身份证原件及加盖鲜章复印件，委托人进行办理的需提供委托人2024年第四季度的社保缴纳凭证复印件并加盖鲜章），工商营业执照复印件加盖鲜章，鲜章含单位公章及法定代表人印章</w:t>
      </w:r>
      <w:r>
        <w:rPr>
          <w:rFonts w:hint="eastAsia" w:ascii="宋体" w:eastAsia="宋体" w:cs="宋体"/>
          <w:kern w:val="0"/>
          <w:sz w:val="24"/>
          <w:szCs w:val="24"/>
          <w:lang w:val="en-US" w:eastAsia="zh-CN"/>
        </w:rPr>
        <w:t>。</w:t>
      </w:r>
    </w:p>
    <w:p w14:paraId="4806632D">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b/>
          <w:kern w:val="0"/>
          <w:sz w:val="24"/>
          <w:szCs w:val="24"/>
        </w:rPr>
        <w:t>售价：</w:t>
      </w:r>
      <w:r>
        <w:rPr>
          <w:rFonts w:hint="eastAsia" w:cs="仿宋" w:asciiTheme="minorEastAsia" w:hAnsiTheme="minorEastAsia"/>
          <w:kern w:val="0"/>
          <w:sz w:val="24"/>
          <w:szCs w:val="24"/>
        </w:rPr>
        <w:t>0元。</w:t>
      </w:r>
    </w:p>
    <w:p w14:paraId="381784D9">
      <w:pPr>
        <w:autoSpaceDE w:val="0"/>
        <w:autoSpaceDN w:val="0"/>
        <w:adjustRightInd w:val="0"/>
        <w:spacing w:line="360" w:lineRule="auto"/>
        <w:jc w:val="left"/>
        <w:rPr>
          <w:rFonts w:hint="eastAsia" w:cs="黑体" w:asciiTheme="minorEastAsia" w:hAnsiTheme="minorEastAsia"/>
          <w:kern w:val="0"/>
          <w:sz w:val="24"/>
          <w:szCs w:val="24"/>
        </w:rPr>
      </w:pPr>
      <w:r>
        <w:rPr>
          <w:rFonts w:hint="eastAsia" w:cs="黑体" w:asciiTheme="minorEastAsia" w:hAnsiTheme="minorEastAsia"/>
          <w:kern w:val="0"/>
          <w:sz w:val="24"/>
          <w:szCs w:val="24"/>
        </w:rPr>
        <w:t>四、响应文件提交</w:t>
      </w:r>
    </w:p>
    <w:p w14:paraId="795047F4">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b/>
          <w:kern w:val="0"/>
          <w:sz w:val="24"/>
          <w:szCs w:val="24"/>
        </w:rPr>
        <w:t>截止时间：</w:t>
      </w:r>
      <w:r>
        <w:rPr>
          <w:rFonts w:cs="仿宋" w:asciiTheme="minorEastAsia" w:hAnsiTheme="minorEastAsia"/>
          <w:kern w:val="0"/>
          <w:sz w:val="24"/>
          <w:szCs w:val="24"/>
          <w:u w:val="single"/>
        </w:rPr>
        <w:t>202</w:t>
      </w:r>
      <w:r>
        <w:rPr>
          <w:rFonts w:hint="eastAsia" w:cs="仿宋" w:asciiTheme="minorEastAsia" w:hAnsiTheme="minorEastAsia"/>
          <w:kern w:val="0"/>
          <w:sz w:val="24"/>
          <w:szCs w:val="24"/>
          <w:u w:val="single"/>
        </w:rPr>
        <w:t>5年03月</w:t>
      </w:r>
      <w:r>
        <w:rPr>
          <w:rFonts w:hint="eastAsia" w:cs="仿宋" w:asciiTheme="minorEastAsia" w:hAnsiTheme="minorEastAsia"/>
          <w:kern w:val="0"/>
          <w:sz w:val="24"/>
          <w:szCs w:val="24"/>
          <w:u w:val="single"/>
          <w:lang w:val="en-US" w:eastAsia="zh-CN"/>
        </w:rPr>
        <w:t>3</w:t>
      </w:r>
      <w:bookmarkStart w:id="37" w:name="_GoBack"/>
      <w:bookmarkEnd w:id="37"/>
      <w:r>
        <w:rPr>
          <w:rFonts w:hint="eastAsia" w:cs="仿宋" w:asciiTheme="minorEastAsia" w:hAnsiTheme="minorEastAsia"/>
          <w:kern w:val="0"/>
          <w:sz w:val="24"/>
          <w:szCs w:val="24"/>
          <w:u w:val="single"/>
        </w:rPr>
        <w:t>1日</w:t>
      </w:r>
      <w:r>
        <w:rPr>
          <w:rFonts w:cs="仿宋" w:asciiTheme="minorEastAsia" w:hAnsiTheme="minorEastAsia"/>
          <w:kern w:val="0"/>
          <w:sz w:val="24"/>
          <w:szCs w:val="24"/>
          <w:u w:val="single"/>
        </w:rPr>
        <w:t>15</w:t>
      </w:r>
      <w:r>
        <w:rPr>
          <w:rFonts w:hint="eastAsia" w:cs="仿宋" w:asciiTheme="minorEastAsia" w:hAnsiTheme="minorEastAsia"/>
          <w:kern w:val="0"/>
          <w:sz w:val="24"/>
          <w:szCs w:val="24"/>
          <w:u w:val="single"/>
        </w:rPr>
        <w:t>时</w:t>
      </w:r>
      <w:r>
        <w:rPr>
          <w:rFonts w:cs="仿宋" w:asciiTheme="minorEastAsia" w:hAnsiTheme="minorEastAsia"/>
          <w:kern w:val="0"/>
          <w:sz w:val="24"/>
          <w:szCs w:val="24"/>
          <w:u w:val="single"/>
        </w:rPr>
        <w:t>00</w:t>
      </w:r>
      <w:r>
        <w:rPr>
          <w:rFonts w:hint="eastAsia" w:cs="仿宋" w:asciiTheme="minorEastAsia" w:hAnsiTheme="minorEastAsia"/>
          <w:kern w:val="0"/>
          <w:sz w:val="24"/>
          <w:szCs w:val="24"/>
          <w:u w:val="single"/>
        </w:rPr>
        <w:t>分</w:t>
      </w:r>
      <w:r>
        <w:rPr>
          <w:rFonts w:hint="eastAsia" w:cs="仿宋" w:asciiTheme="minorEastAsia" w:hAnsiTheme="minorEastAsia"/>
          <w:kern w:val="0"/>
          <w:sz w:val="24"/>
          <w:szCs w:val="24"/>
        </w:rPr>
        <w:t>（逾期递交的投标文件恕不接受）（北京时间）；</w:t>
      </w:r>
    </w:p>
    <w:p w14:paraId="17E554A7">
      <w:pPr>
        <w:autoSpaceDE w:val="0"/>
        <w:autoSpaceDN w:val="0"/>
        <w:adjustRightInd w:val="0"/>
        <w:spacing w:line="360" w:lineRule="auto"/>
        <w:ind w:firstLine="420"/>
        <w:jc w:val="left"/>
        <w:rPr>
          <w:rFonts w:hint="default" w:cs="仿宋" w:asciiTheme="minorEastAsia" w:hAnsiTheme="minorEastAsia" w:eastAsiaTheme="minorEastAsia"/>
          <w:kern w:val="0"/>
          <w:sz w:val="24"/>
          <w:szCs w:val="24"/>
          <w:lang w:val="en-US" w:eastAsia="zh-CN"/>
        </w:rPr>
      </w:pPr>
      <w:r>
        <w:rPr>
          <w:rFonts w:hint="eastAsia" w:cs="仿宋" w:asciiTheme="minorEastAsia" w:hAnsiTheme="minorEastAsia"/>
          <w:b/>
          <w:kern w:val="0"/>
          <w:sz w:val="24"/>
          <w:szCs w:val="24"/>
        </w:rPr>
        <w:t>地点：</w:t>
      </w:r>
      <w:r>
        <w:rPr>
          <w:rFonts w:hint="eastAsia" w:cs="仿宋" w:asciiTheme="minorEastAsia" w:hAnsiTheme="minorEastAsia"/>
          <w:b/>
          <w:kern w:val="0"/>
          <w:sz w:val="24"/>
          <w:szCs w:val="24"/>
          <w:lang w:val="en-US" w:eastAsia="zh-CN"/>
        </w:rPr>
        <w:t>毕节工业职业技术学院同心楼413。</w:t>
      </w:r>
    </w:p>
    <w:p w14:paraId="53ED4BA1">
      <w:pPr>
        <w:autoSpaceDE w:val="0"/>
        <w:autoSpaceDN w:val="0"/>
        <w:adjustRightInd w:val="0"/>
        <w:spacing w:line="360" w:lineRule="auto"/>
        <w:jc w:val="left"/>
        <w:rPr>
          <w:rFonts w:hint="eastAsia" w:cs="黑体" w:asciiTheme="minorEastAsia" w:hAnsiTheme="minorEastAsia"/>
          <w:kern w:val="0"/>
          <w:sz w:val="24"/>
          <w:szCs w:val="24"/>
        </w:rPr>
      </w:pPr>
      <w:r>
        <w:rPr>
          <w:rFonts w:hint="eastAsia" w:cs="黑体" w:asciiTheme="minorEastAsia" w:hAnsiTheme="minorEastAsia"/>
          <w:kern w:val="0"/>
          <w:sz w:val="24"/>
          <w:szCs w:val="24"/>
        </w:rPr>
        <w:t>五、开启（竞争性磋商方式必须填写）</w:t>
      </w:r>
    </w:p>
    <w:p w14:paraId="517B4BD5">
      <w:pPr>
        <w:autoSpaceDE w:val="0"/>
        <w:autoSpaceDN w:val="0"/>
        <w:adjustRightInd w:val="0"/>
        <w:spacing w:line="360" w:lineRule="auto"/>
        <w:ind w:firstLine="420"/>
        <w:jc w:val="left"/>
        <w:rPr>
          <w:rFonts w:hint="eastAsia" w:cs="仿宋" w:asciiTheme="minorEastAsia" w:hAnsiTheme="minorEastAsia"/>
          <w:kern w:val="0"/>
          <w:sz w:val="24"/>
          <w:szCs w:val="24"/>
          <w:highlight w:val="yellow"/>
        </w:rPr>
      </w:pPr>
      <w:r>
        <w:rPr>
          <w:rFonts w:hint="eastAsia" w:cs="仿宋" w:asciiTheme="minorEastAsia" w:hAnsiTheme="minorEastAsia"/>
          <w:b/>
          <w:kern w:val="0"/>
          <w:sz w:val="24"/>
          <w:szCs w:val="24"/>
        </w:rPr>
        <w:t>时间：</w:t>
      </w:r>
      <w:r>
        <w:rPr>
          <w:rFonts w:cs="仿宋" w:asciiTheme="minorEastAsia" w:hAnsiTheme="minorEastAsia"/>
          <w:kern w:val="0"/>
          <w:sz w:val="24"/>
          <w:szCs w:val="24"/>
          <w:u w:val="single"/>
        </w:rPr>
        <w:t>202</w:t>
      </w:r>
      <w:r>
        <w:rPr>
          <w:rFonts w:hint="eastAsia" w:cs="仿宋" w:asciiTheme="minorEastAsia" w:hAnsiTheme="minorEastAsia"/>
          <w:kern w:val="0"/>
          <w:sz w:val="24"/>
          <w:szCs w:val="24"/>
          <w:u w:val="single"/>
        </w:rPr>
        <w:t>5年0</w:t>
      </w:r>
      <w:r>
        <w:rPr>
          <w:rFonts w:hint="eastAsia" w:cs="仿宋" w:asciiTheme="minorEastAsia" w:hAnsiTheme="minorEastAsia"/>
          <w:kern w:val="0"/>
          <w:sz w:val="24"/>
          <w:szCs w:val="24"/>
          <w:u w:val="single"/>
          <w:lang w:val="en-US" w:eastAsia="zh-CN"/>
        </w:rPr>
        <w:t>3</w:t>
      </w:r>
      <w:r>
        <w:rPr>
          <w:rFonts w:hint="eastAsia" w:cs="仿宋" w:asciiTheme="minorEastAsia" w:hAnsiTheme="minorEastAsia"/>
          <w:kern w:val="0"/>
          <w:sz w:val="24"/>
          <w:szCs w:val="24"/>
          <w:u w:val="single"/>
        </w:rPr>
        <w:t>月</w:t>
      </w:r>
      <w:r>
        <w:rPr>
          <w:rFonts w:hint="eastAsia" w:cs="仿宋" w:asciiTheme="minorEastAsia" w:hAnsiTheme="minorEastAsia"/>
          <w:kern w:val="0"/>
          <w:sz w:val="24"/>
          <w:szCs w:val="24"/>
          <w:u w:val="single"/>
          <w:lang w:val="en-US" w:eastAsia="zh-CN"/>
        </w:rPr>
        <w:t>3</w:t>
      </w:r>
      <w:r>
        <w:rPr>
          <w:rFonts w:hint="eastAsia" w:cs="仿宋" w:asciiTheme="minorEastAsia" w:hAnsiTheme="minorEastAsia"/>
          <w:kern w:val="0"/>
          <w:sz w:val="24"/>
          <w:szCs w:val="24"/>
          <w:u w:val="single"/>
        </w:rPr>
        <w:t>1日</w:t>
      </w:r>
      <w:r>
        <w:rPr>
          <w:rFonts w:cs="仿宋" w:asciiTheme="minorEastAsia" w:hAnsiTheme="minorEastAsia"/>
          <w:kern w:val="0"/>
          <w:sz w:val="24"/>
          <w:szCs w:val="24"/>
          <w:u w:val="single"/>
        </w:rPr>
        <w:t>15</w:t>
      </w:r>
      <w:r>
        <w:rPr>
          <w:rFonts w:hint="eastAsia" w:cs="仿宋" w:asciiTheme="minorEastAsia" w:hAnsiTheme="minorEastAsia"/>
          <w:kern w:val="0"/>
          <w:sz w:val="24"/>
          <w:szCs w:val="24"/>
          <w:u w:val="single"/>
        </w:rPr>
        <w:t>时</w:t>
      </w:r>
      <w:r>
        <w:rPr>
          <w:rFonts w:cs="仿宋" w:asciiTheme="minorEastAsia" w:hAnsiTheme="minorEastAsia"/>
          <w:kern w:val="0"/>
          <w:sz w:val="24"/>
          <w:szCs w:val="24"/>
          <w:u w:val="single"/>
        </w:rPr>
        <w:t>00</w:t>
      </w:r>
      <w:r>
        <w:rPr>
          <w:rFonts w:hint="eastAsia" w:cs="仿宋" w:asciiTheme="minorEastAsia" w:hAnsiTheme="minorEastAsia"/>
          <w:kern w:val="0"/>
          <w:sz w:val="24"/>
          <w:szCs w:val="24"/>
          <w:u w:val="single"/>
        </w:rPr>
        <w:t>分</w:t>
      </w:r>
      <w:r>
        <w:rPr>
          <w:rFonts w:hint="eastAsia" w:cs="仿宋" w:asciiTheme="minorEastAsia" w:hAnsiTheme="minorEastAsia"/>
          <w:kern w:val="0"/>
          <w:sz w:val="24"/>
          <w:szCs w:val="24"/>
        </w:rPr>
        <w:t>（北京时间）；</w:t>
      </w:r>
    </w:p>
    <w:p w14:paraId="02191D40">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b/>
          <w:kern w:val="0"/>
          <w:sz w:val="24"/>
          <w:szCs w:val="24"/>
        </w:rPr>
        <w:t>地点：</w:t>
      </w:r>
      <w:r>
        <w:rPr>
          <w:rFonts w:hint="eastAsia" w:cs="仿宋" w:asciiTheme="minorEastAsia" w:hAnsiTheme="minorEastAsia"/>
          <w:kern w:val="0"/>
          <w:sz w:val="24"/>
          <w:szCs w:val="24"/>
        </w:rPr>
        <w:t>毕节工业职业技术学院</w:t>
      </w:r>
    </w:p>
    <w:p w14:paraId="1883BED3">
      <w:pPr>
        <w:autoSpaceDE w:val="0"/>
        <w:autoSpaceDN w:val="0"/>
        <w:adjustRightInd w:val="0"/>
        <w:spacing w:line="360" w:lineRule="auto"/>
        <w:jc w:val="left"/>
        <w:rPr>
          <w:rFonts w:hint="eastAsia" w:cs="黑体" w:asciiTheme="minorEastAsia" w:hAnsiTheme="minorEastAsia"/>
          <w:kern w:val="0"/>
          <w:sz w:val="24"/>
          <w:szCs w:val="24"/>
        </w:rPr>
      </w:pPr>
      <w:r>
        <w:rPr>
          <w:rFonts w:hint="eastAsia" w:cs="黑体" w:asciiTheme="minorEastAsia" w:hAnsiTheme="minorEastAsia"/>
          <w:kern w:val="0"/>
          <w:sz w:val="24"/>
          <w:szCs w:val="24"/>
        </w:rPr>
        <w:t>六、公告期限</w:t>
      </w:r>
    </w:p>
    <w:p w14:paraId="113C5C54">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kern w:val="0"/>
          <w:sz w:val="24"/>
          <w:szCs w:val="24"/>
        </w:rPr>
        <w:t>自本公告发布之日起</w:t>
      </w:r>
      <w:r>
        <w:rPr>
          <w:rFonts w:cs="仿宋" w:asciiTheme="minorEastAsia" w:hAnsiTheme="minorEastAsia"/>
          <w:kern w:val="0"/>
          <w:sz w:val="24"/>
          <w:szCs w:val="24"/>
        </w:rPr>
        <w:t>5</w:t>
      </w:r>
      <w:r>
        <w:rPr>
          <w:rFonts w:hint="eastAsia" w:cs="仿宋" w:asciiTheme="minorEastAsia" w:hAnsiTheme="minorEastAsia"/>
          <w:kern w:val="0"/>
          <w:sz w:val="24"/>
          <w:szCs w:val="24"/>
        </w:rPr>
        <w:t>个工作日。</w:t>
      </w:r>
    </w:p>
    <w:p w14:paraId="53AECB6C">
      <w:pPr>
        <w:autoSpaceDE w:val="0"/>
        <w:autoSpaceDN w:val="0"/>
        <w:adjustRightInd w:val="0"/>
        <w:spacing w:line="360" w:lineRule="auto"/>
        <w:jc w:val="left"/>
        <w:rPr>
          <w:rFonts w:hint="eastAsia" w:cs="黑体" w:asciiTheme="minorEastAsia" w:hAnsiTheme="minorEastAsia"/>
          <w:kern w:val="0"/>
          <w:sz w:val="24"/>
          <w:szCs w:val="24"/>
        </w:rPr>
      </w:pPr>
      <w:r>
        <w:rPr>
          <w:rFonts w:hint="eastAsia" w:cs="黑体" w:asciiTheme="minorEastAsia" w:hAnsiTheme="minorEastAsia"/>
          <w:kern w:val="0"/>
          <w:sz w:val="24"/>
          <w:szCs w:val="24"/>
        </w:rPr>
        <w:t>七、其他补充事宜</w:t>
      </w:r>
    </w:p>
    <w:p w14:paraId="06975DA0">
      <w:pPr>
        <w:autoSpaceDE w:val="0"/>
        <w:autoSpaceDN w:val="0"/>
        <w:adjustRightInd w:val="0"/>
        <w:spacing w:line="360" w:lineRule="auto"/>
        <w:ind w:firstLine="420"/>
        <w:jc w:val="left"/>
        <w:rPr>
          <w:rFonts w:hint="eastAsia" w:cs="黑体" w:asciiTheme="minorEastAsia" w:hAnsiTheme="minorEastAsia"/>
          <w:kern w:val="0"/>
          <w:sz w:val="24"/>
          <w:szCs w:val="24"/>
        </w:rPr>
      </w:pPr>
      <w:r>
        <w:rPr>
          <w:rFonts w:hint="eastAsia" w:cs="黑体" w:asciiTheme="minorEastAsia" w:hAnsiTheme="minorEastAsia"/>
          <w:kern w:val="0"/>
          <w:sz w:val="24"/>
          <w:szCs w:val="24"/>
        </w:rPr>
        <w:t>1、采购活动询问、质疑联系方式：投标人对采购过程相应阶段有质疑的，应在相应采购过程阶段联系本项目采购代理机构工作人员，根据财政部令第94号要求，针对同一环节一次性书面提出。</w:t>
      </w:r>
    </w:p>
    <w:p w14:paraId="77EF74B9">
      <w:pPr>
        <w:autoSpaceDE w:val="0"/>
        <w:autoSpaceDN w:val="0"/>
        <w:adjustRightInd w:val="0"/>
        <w:spacing w:line="360" w:lineRule="auto"/>
        <w:ind w:firstLine="420"/>
        <w:jc w:val="left"/>
        <w:rPr>
          <w:rFonts w:hint="eastAsia" w:cs="黑体" w:asciiTheme="minorEastAsia" w:hAnsiTheme="minorEastAsia"/>
          <w:kern w:val="0"/>
          <w:sz w:val="24"/>
          <w:szCs w:val="24"/>
        </w:rPr>
      </w:pPr>
      <w:r>
        <w:rPr>
          <w:rFonts w:hint="eastAsia" w:cs="黑体" w:asciiTheme="minorEastAsia" w:hAnsiTheme="minorEastAsia"/>
          <w:kern w:val="0"/>
          <w:sz w:val="24"/>
          <w:szCs w:val="24"/>
        </w:rPr>
        <w:t>八、凡对本次采购提出询问，请按以下方式联系。</w:t>
      </w:r>
    </w:p>
    <w:p w14:paraId="385DE6DA">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cs="仿宋" w:asciiTheme="minorEastAsia" w:hAnsiTheme="minorEastAsia"/>
          <w:kern w:val="0"/>
          <w:sz w:val="24"/>
          <w:szCs w:val="24"/>
        </w:rPr>
        <w:t>1.</w:t>
      </w:r>
      <w:r>
        <w:rPr>
          <w:rFonts w:hint="eastAsia" w:cs="仿宋" w:asciiTheme="minorEastAsia" w:hAnsiTheme="minorEastAsia"/>
          <w:kern w:val="0"/>
          <w:sz w:val="24"/>
          <w:szCs w:val="24"/>
        </w:rPr>
        <w:t>采购人信息</w:t>
      </w:r>
    </w:p>
    <w:p w14:paraId="056E069A">
      <w:pPr>
        <w:autoSpaceDE w:val="0"/>
        <w:autoSpaceDN w:val="0"/>
        <w:adjustRightInd w:val="0"/>
        <w:spacing w:line="360" w:lineRule="auto"/>
        <w:ind w:firstLine="420"/>
        <w:jc w:val="left"/>
        <w:rPr>
          <w:rFonts w:ascii="宋体" w:eastAsia="宋体" w:cs="宋体"/>
          <w:kern w:val="0"/>
          <w:sz w:val="24"/>
          <w:szCs w:val="24"/>
        </w:rPr>
      </w:pPr>
      <w:r>
        <w:rPr>
          <w:rFonts w:hint="eastAsia" w:cs="仿宋" w:asciiTheme="minorEastAsia" w:hAnsiTheme="minorEastAsia"/>
          <w:kern w:val="0"/>
          <w:sz w:val="24"/>
          <w:szCs w:val="24"/>
        </w:rPr>
        <w:t>名称：</w:t>
      </w:r>
      <w:r>
        <w:rPr>
          <w:rFonts w:hint="eastAsia" w:ascii="宋体" w:eastAsia="宋体" w:cs="宋体"/>
          <w:kern w:val="0"/>
          <w:sz w:val="24"/>
          <w:szCs w:val="24"/>
        </w:rPr>
        <w:t>毕节工业职业技术学院</w:t>
      </w:r>
    </w:p>
    <w:p w14:paraId="68FFE768">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kern w:val="0"/>
          <w:sz w:val="24"/>
          <w:szCs w:val="24"/>
        </w:rPr>
        <w:t>地址：毕节市金海湖职教城</w:t>
      </w:r>
    </w:p>
    <w:p w14:paraId="3C5D7A17">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kern w:val="0"/>
          <w:sz w:val="24"/>
          <w:szCs w:val="24"/>
        </w:rPr>
        <w:t>联系方式：18685788233 （宋老师）</w:t>
      </w:r>
    </w:p>
    <w:p w14:paraId="0D2D62EA">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kern w:val="0"/>
          <w:sz w:val="24"/>
          <w:szCs w:val="24"/>
        </w:rPr>
        <w:t>2</w:t>
      </w:r>
      <w:r>
        <w:rPr>
          <w:rFonts w:cs="仿宋" w:asciiTheme="minorEastAsia" w:hAnsiTheme="minorEastAsia"/>
          <w:kern w:val="0"/>
          <w:sz w:val="24"/>
          <w:szCs w:val="24"/>
        </w:rPr>
        <w:t>.</w:t>
      </w:r>
      <w:r>
        <w:rPr>
          <w:rFonts w:hint="eastAsia" w:cs="仿宋" w:asciiTheme="minorEastAsia" w:hAnsiTheme="minorEastAsia"/>
          <w:kern w:val="0"/>
          <w:sz w:val="24"/>
          <w:szCs w:val="24"/>
        </w:rPr>
        <w:t>项目联系方式</w:t>
      </w:r>
    </w:p>
    <w:p w14:paraId="21385E1C">
      <w:pPr>
        <w:autoSpaceDE w:val="0"/>
        <w:autoSpaceDN w:val="0"/>
        <w:adjustRightInd w:val="0"/>
        <w:spacing w:line="360" w:lineRule="auto"/>
        <w:ind w:firstLine="420"/>
        <w:jc w:val="left"/>
        <w:rPr>
          <w:rFonts w:hint="eastAsia" w:cs="仿宋" w:asciiTheme="minorEastAsia" w:hAnsiTheme="minorEastAsia"/>
          <w:kern w:val="0"/>
          <w:sz w:val="24"/>
          <w:szCs w:val="24"/>
        </w:rPr>
      </w:pPr>
      <w:r>
        <w:rPr>
          <w:rFonts w:hint="eastAsia" w:cs="仿宋" w:asciiTheme="minorEastAsia" w:hAnsiTheme="minorEastAsia"/>
          <w:kern w:val="0"/>
          <w:sz w:val="24"/>
          <w:szCs w:val="24"/>
        </w:rPr>
        <w:t>项目联系人：宋老师</w:t>
      </w:r>
    </w:p>
    <w:p w14:paraId="0A7F2D5E">
      <w:pPr>
        <w:autoSpaceDE w:val="0"/>
        <w:autoSpaceDN w:val="0"/>
        <w:adjustRightInd w:val="0"/>
        <w:spacing w:line="360" w:lineRule="auto"/>
        <w:ind w:firstLine="420"/>
        <w:jc w:val="left"/>
        <w:rPr>
          <w:rFonts w:ascii="宋体" w:eastAsia="宋体" w:cs="宋体"/>
          <w:kern w:val="0"/>
          <w:sz w:val="28"/>
          <w:szCs w:val="28"/>
        </w:rPr>
      </w:pPr>
      <w:r>
        <w:rPr>
          <w:rFonts w:hint="eastAsia" w:cs="仿宋" w:asciiTheme="minorEastAsia" w:hAnsiTheme="minorEastAsia"/>
          <w:kern w:val="0"/>
          <w:sz w:val="24"/>
          <w:szCs w:val="24"/>
        </w:rPr>
        <w:t>电话：</w:t>
      </w:r>
      <w:bookmarkEnd w:id="1"/>
      <w:r>
        <w:rPr>
          <w:rFonts w:hint="eastAsia" w:cs="仿宋" w:asciiTheme="minorEastAsia" w:hAnsiTheme="minorEastAsia"/>
          <w:kern w:val="0"/>
          <w:sz w:val="24"/>
          <w:szCs w:val="24"/>
        </w:rPr>
        <w:t>18685788233</w:t>
      </w:r>
    </w:p>
    <w:p w14:paraId="56DDC1CF">
      <w:pPr>
        <w:widowControl/>
        <w:jc w:val="left"/>
        <w:rPr>
          <w:b/>
          <w:bCs/>
          <w:kern w:val="0"/>
          <w:sz w:val="44"/>
          <w:szCs w:val="44"/>
        </w:rPr>
      </w:pPr>
      <w:r>
        <w:rPr>
          <w:kern w:val="0"/>
        </w:rPr>
        <w:br w:type="page"/>
      </w:r>
    </w:p>
    <w:p w14:paraId="41F830DD">
      <w:pPr>
        <w:pStyle w:val="2"/>
        <w:rPr>
          <w:kern w:val="0"/>
        </w:rPr>
      </w:pPr>
      <w:bookmarkStart w:id="9" w:name="_Toc192504412"/>
      <w:r>
        <w:rPr>
          <w:rFonts w:hint="eastAsia"/>
          <w:kern w:val="0"/>
        </w:rPr>
        <w:t>第二章 磋商内容</w:t>
      </w:r>
      <w:bookmarkEnd w:id="9"/>
    </w:p>
    <w:p w14:paraId="69776666">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b/>
          <w:kern w:val="0"/>
          <w:sz w:val="24"/>
          <w:szCs w:val="24"/>
        </w:rPr>
        <w:t xml:space="preserve">2.1 </w:t>
      </w:r>
      <w:r>
        <w:rPr>
          <w:rFonts w:hint="eastAsia" w:ascii="宋体" w:eastAsia="宋体" w:cs="宋体"/>
          <w:b/>
          <w:kern w:val="0"/>
          <w:sz w:val="24"/>
          <w:szCs w:val="24"/>
        </w:rPr>
        <w:t>标的物：</w:t>
      </w:r>
      <w:bookmarkStart w:id="10" w:name="_Hlk192503115"/>
      <w:r>
        <w:rPr>
          <w:rFonts w:hint="eastAsia" w:ascii="宋体" w:eastAsia="宋体" w:cs="宋体"/>
          <w:kern w:val="0"/>
          <w:sz w:val="24"/>
          <w:szCs w:val="24"/>
        </w:rPr>
        <w:t>毕节工业职业技术学院</w:t>
      </w:r>
      <w:bookmarkEnd w:id="10"/>
      <w:r>
        <w:rPr>
          <w:rFonts w:hint="eastAsia" w:ascii="宋体" w:eastAsia="宋体" w:cs="宋体"/>
          <w:kern w:val="0"/>
          <w:sz w:val="24"/>
          <w:szCs w:val="24"/>
        </w:rPr>
        <w:t>消防安全评估项目，详见磋商文件。</w:t>
      </w:r>
    </w:p>
    <w:p w14:paraId="34016A84">
      <w:pPr>
        <w:autoSpaceDE w:val="0"/>
        <w:autoSpaceDN w:val="0"/>
        <w:adjustRightInd w:val="0"/>
        <w:spacing w:line="360" w:lineRule="auto"/>
        <w:ind w:firstLine="420"/>
        <w:jc w:val="left"/>
        <w:rPr>
          <w:rFonts w:ascii="宋体" w:eastAsia="宋体" w:cs="宋体"/>
          <w:b/>
          <w:kern w:val="0"/>
          <w:sz w:val="24"/>
          <w:szCs w:val="24"/>
        </w:rPr>
      </w:pPr>
      <w:r>
        <w:rPr>
          <w:rFonts w:ascii="宋体" w:eastAsia="宋体" w:cs="宋体"/>
          <w:b/>
          <w:kern w:val="0"/>
          <w:sz w:val="24"/>
          <w:szCs w:val="24"/>
        </w:rPr>
        <w:t xml:space="preserve">2.2 </w:t>
      </w:r>
      <w:r>
        <w:rPr>
          <w:rFonts w:hint="eastAsia" w:ascii="宋体" w:eastAsia="宋体" w:cs="宋体"/>
          <w:b/>
          <w:kern w:val="0"/>
          <w:sz w:val="24"/>
          <w:szCs w:val="24"/>
        </w:rPr>
        <w:t>采购内容及要求：</w:t>
      </w:r>
      <w:r>
        <w:rPr>
          <w:rFonts w:hint="eastAsia" w:ascii="宋体" w:eastAsia="宋体" w:cs="宋体"/>
          <w:kern w:val="0"/>
          <w:sz w:val="24"/>
          <w:szCs w:val="24"/>
        </w:rPr>
        <w:t>详见磋商文件“附件5”。</w:t>
      </w:r>
    </w:p>
    <w:p w14:paraId="35600F90">
      <w:pPr>
        <w:autoSpaceDE w:val="0"/>
        <w:autoSpaceDN w:val="0"/>
        <w:adjustRightInd w:val="0"/>
        <w:spacing w:line="360" w:lineRule="auto"/>
        <w:ind w:firstLine="420"/>
        <w:jc w:val="left"/>
        <w:rPr>
          <w:rFonts w:ascii="宋体" w:eastAsia="宋体" w:cs="宋体"/>
          <w:kern w:val="0"/>
          <w:sz w:val="24"/>
          <w:szCs w:val="24"/>
          <w:highlight w:val="yellow"/>
        </w:rPr>
      </w:pPr>
      <w:r>
        <w:rPr>
          <w:rFonts w:ascii="宋体" w:eastAsia="宋体" w:cs="宋体"/>
          <w:b/>
          <w:kern w:val="0"/>
          <w:sz w:val="24"/>
          <w:szCs w:val="24"/>
        </w:rPr>
        <w:t>2.</w:t>
      </w:r>
      <w:r>
        <w:rPr>
          <w:rFonts w:hint="eastAsia" w:ascii="宋体" w:eastAsia="宋体" w:cs="宋体"/>
          <w:b/>
          <w:kern w:val="0"/>
          <w:sz w:val="24"/>
          <w:szCs w:val="24"/>
        </w:rPr>
        <w:t>3</w:t>
      </w:r>
      <w:r>
        <w:rPr>
          <w:rFonts w:ascii="宋体" w:eastAsia="宋体" w:cs="宋体"/>
          <w:b/>
          <w:kern w:val="0"/>
          <w:sz w:val="24"/>
          <w:szCs w:val="24"/>
        </w:rPr>
        <w:t xml:space="preserve"> </w:t>
      </w:r>
      <w:r>
        <w:rPr>
          <w:rFonts w:hint="eastAsia" w:ascii="宋体" w:eastAsia="宋体" w:cs="宋体"/>
          <w:b/>
          <w:kern w:val="0"/>
          <w:sz w:val="24"/>
          <w:szCs w:val="24"/>
        </w:rPr>
        <w:t>合同履行期限：30日历天</w:t>
      </w:r>
      <w:r>
        <w:rPr>
          <w:rFonts w:hint="eastAsia" w:ascii="宋体" w:eastAsia="宋体" w:cs="宋体"/>
          <w:kern w:val="0"/>
          <w:sz w:val="24"/>
          <w:szCs w:val="24"/>
        </w:rPr>
        <w:t>。</w:t>
      </w:r>
    </w:p>
    <w:p w14:paraId="4141D756">
      <w:pPr>
        <w:autoSpaceDE w:val="0"/>
        <w:autoSpaceDN w:val="0"/>
        <w:adjustRightInd w:val="0"/>
        <w:spacing w:line="360" w:lineRule="auto"/>
        <w:ind w:firstLine="420"/>
        <w:jc w:val="left"/>
        <w:rPr>
          <w:rFonts w:ascii="宋体" w:eastAsia="宋体" w:cs="宋体"/>
          <w:kern w:val="0"/>
          <w:sz w:val="24"/>
          <w:szCs w:val="24"/>
          <w:highlight w:val="yellow"/>
        </w:rPr>
      </w:pPr>
      <w:r>
        <w:rPr>
          <w:rFonts w:ascii="宋体" w:eastAsia="宋体" w:cs="宋体"/>
          <w:b/>
          <w:kern w:val="0"/>
          <w:sz w:val="24"/>
          <w:szCs w:val="24"/>
        </w:rPr>
        <w:t>2.</w:t>
      </w:r>
      <w:r>
        <w:rPr>
          <w:rFonts w:hint="eastAsia" w:ascii="宋体" w:eastAsia="宋体" w:cs="宋体"/>
          <w:b/>
          <w:kern w:val="0"/>
          <w:sz w:val="24"/>
          <w:szCs w:val="24"/>
        </w:rPr>
        <w:t>4</w:t>
      </w:r>
      <w:r>
        <w:rPr>
          <w:rFonts w:ascii="宋体" w:eastAsia="宋体" w:cs="宋体"/>
          <w:b/>
          <w:kern w:val="0"/>
          <w:sz w:val="24"/>
          <w:szCs w:val="24"/>
        </w:rPr>
        <w:t xml:space="preserve"> </w:t>
      </w:r>
      <w:r>
        <w:rPr>
          <w:rFonts w:hint="eastAsia" w:ascii="宋体" w:eastAsia="宋体" w:cs="宋体"/>
          <w:b/>
          <w:kern w:val="0"/>
          <w:sz w:val="24"/>
          <w:szCs w:val="24"/>
        </w:rPr>
        <w:t>实施地点：</w:t>
      </w:r>
      <w:r>
        <w:rPr>
          <w:rFonts w:hint="eastAsia" w:ascii="宋体" w:eastAsia="宋体" w:cs="宋体"/>
          <w:kern w:val="0"/>
          <w:sz w:val="24"/>
          <w:szCs w:val="24"/>
        </w:rPr>
        <w:t>采购人指定地点</w:t>
      </w:r>
    </w:p>
    <w:p w14:paraId="06D8EFD2">
      <w:pPr>
        <w:autoSpaceDE w:val="0"/>
        <w:autoSpaceDN w:val="0"/>
        <w:adjustRightInd w:val="0"/>
        <w:spacing w:line="360" w:lineRule="auto"/>
        <w:ind w:firstLine="420"/>
        <w:jc w:val="left"/>
        <w:rPr>
          <w:rFonts w:ascii="宋体" w:eastAsia="宋体" w:cs="宋体"/>
          <w:b/>
          <w:kern w:val="0"/>
          <w:sz w:val="24"/>
          <w:szCs w:val="24"/>
        </w:rPr>
      </w:pPr>
      <w:r>
        <w:rPr>
          <w:rFonts w:hint="eastAsia" w:ascii="宋体" w:eastAsia="宋体" w:cs="宋体"/>
          <w:b/>
          <w:kern w:val="0"/>
          <w:sz w:val="24"/>
          <w:szCs w:val="24"/>
        </w:rPr>
        <w:t>2.5 投标有效期：递交响应文件截止之日起60日（自行承诺）</w:t>
      </w:r>
    </w:p>
    <w:p w14:paraId="4B750ECD">
      <w:pPr>
        <w:autoSpaceDE w:val="0"/>
        <w:autoSpaceDN w:val="0"/>
        <w:adjustRightInd w:val="0"/>
        <w:spacing w:line="360" w:lineRule="auto"/>
        <w:ind w:firstLine="420"/>
        <w:jc w:val="left"/>
        <w:rPr>
          <w:rFonts w:ascii="宋体" w:eastAsia="宋体" w:cs="宋体"/>
          <w:bCs/>
          <w:kern w:val="0"/>
          <w:sz w:val="24"/>
          <w:szCs w:val="24"/>
        </w:rPr>
      </w:pPr>
      <w:r>
        <w:rPr>
          <w:rFonts w:hint="eastAsia" w:ascii="宋体" w:eastAsia="宋体" w:cs="宋体"/>
          <w:b/>
          <w:kern w:val="0"/>
          <w:sz w:val="24"/>
          <w:szCs w:val="24"/>
        </w:rPr>
        <w:t>2.6 质量标准：符合国家相关标准及磋商文件规定</w:t>
      </w:r>
      <w:r>
        <w:rPr>
          <w:rFonts w:hint="eastAsia" w:ascii="宋体" w:eastAsia="宋体" w:cs="宋体"/>
          <w:bCs/>
          <w:kern w:val="0"/>
          <w:sz w:val="24"/>
          <w:szCs w:val="24"/>
        </w:rPr>
        <w:t>。</w:t>
      </w:r>
    </w:p>
    <w:p w14:paraId="64C59B33">
      <w:pPr>
        <w:autoSpaceDE w:val="0"/>
        <w:autoSpaceDN w:val="0"/>
        <w:adjustRightInd w:val="0"/>
        <w:spacing w:line="360" w:lineRule="auto"/>
        <w:ind w:firstLine="420"/>
        <w:jc w:val="left"/>
        <w:rPr>
          <w:rFonts w:ascii="宋体" w:eastAsia="宋体" w:cs="宋体"/>
          <w:b/>
          <w:kern w:val="0"/>
          <w:sz w:val="24"/>
          <w:szCs w:val="24"/>
        </w:rPr>
      </w:pPr>
      <w:r>
        <w:rPr>
          <w:rFonts w:hint="eastAsia" w:ascii="宋体" w:eastAsia="宋体" w:cs="宋体"/>
          <w:b/>
          <w:kern w:val="0"/>
          <w:sz w:val="24"/>
          <w:szCs w:val="24"/>
        </w:rPr>
        <w:t>2.7 磋商报价：</w:t>
      </w:r>
      <w:r>
        <w:rPr>
          <w:rFonts w:hint="eastAsia" w:ascii="宋体" w:eastAsia="宋体" w:cs="宋体"/>
          <w:bCs/>
          <w:kern w:val="0"/>
          <w:sz w:val="24"/>
          <w:szCs w:val="24"/>
        </w:rPr>
        <w:t>供应商在《响应文件》中填报的基础报价及是参加磋商会议的初步报价，仅为磋商参考。供应商在磋商中填报的最后报价是对采购标的物总报价，是评定成交的依据，成交后即为合同价款。</w:t>
      </w:r>
    </w:p>
    <w:p w14:paraId="0BDFCD5F">
      <w:pPr>
        <w:autoSpaceDE w:val="0"/>
        <w:autoSpaceDN w:val="0"/>
        <w:adjustRightInd w:val="0"/>
        <w:spacing w:line="360" w:lineRule="auto"/>
        <w:ind w:firstLine="420"/>
        <w:jc w:val="left"/>
        <w:rPr>
          <w:rFonts w:ascii="宋体" w:eastAsia="宋体" w:cs="宋体"/>
          <w:b/>
          <w:kern w:val="0"/>
          <w:sz w:val="24"/>
          <w:szCs w:val="24"/>
        </w:rPr>
      </w:pPr>
    </w:p>
    <w:p w14:paraId="23D660D3">
      <w:pPr>
        <w:autoSpaceDE w:val="0"/>
        <w:autoSpaceDN w:val="0"/>
        <w:adjustRightInd w:val="0"/>
        <w:spacing w:line="360" w:lineRule="auto"/>
        <w:ind w:firstLine="420"/>
        <w:jc w:val="left"/>
        <w:rPr>
          <w:rFonts w:ascii="宋体" w:eastAsia="宋体" w:cs="宋体"/>
          <w:b/>
          <w:kern w:val="0"/>
          <w:sz w:val="24"/>
          <w:szCs w:val="24"/>
        </w:rPr>
      </w:pPr>
    </w:p>
    <w:p w14:paraId="724D31AD">
      <w:pPr>
        <w:autoSpaceDE w:val="0"/>
        <w:autoSpaceDN w:val="0"/>
        <w:adjustRightInd w:val="0"/>
        <w:spacing w:line="360" w:lineRule="auto"/>
        <w:ind w:firstLine="420"/>
        <w:jc w:val="left"/>
        <w:rPr>
          <w:rFonts w:ascii="宋体" w:eastAsia="宋体" w:cs="宋体"/>
          <w:b/>
          <w:kern w:val="0"/>
          <w:sz w:val="24"/>
          <w:szCs w:val="24"/>
        </w:rPr>
      </w:pPr>
    </w:p>
    <w:p w14:paraId="1677AE70">
      <w:pPr>
        <w:autoSpaceDE w:val="0"/>
        <w:autoSpaceDN w:val="0"/>
        <w:adjustRightInd w:val="0"/>
        <w:spacing w:line="360" w:lineRule="auto"/>
        <w:ind w:firstLine="420"/>
        <w:jc w:val="left"/>
        <w:rPr>
          <w:rFonts w:ascii="宋体" w:eastAsia="宋体" w:cs="宋体"/>
          <w:b/>
          <w:kern w:val="0"/>
          <w:sz w:val="24"/>
          <w:szCs w:val="24"/>
        </w:rPr>
      </w:pPr>
    </w:p>
    <w:p w14:paraId="086BCA72">
      <w:pPr>
        <w:autoSpaceDE w:val="0"/>
        <w:autoSpaceDN w:val="0"/>
        <w:adjustRightInd w:val="0"/>
        <w:spacing w:line="360" w:lineRule="auto"/>
        <w:ind w:firstLine="420"/>
        <w:jc w:val="left"/>
        <w:rPr>
          <w:rFonts w:ascii="宋体" w:eastAsia="宋体" w:cs="宋体"/>
          <w:b/>
          <w:kern w:val="0"/>
          <w:sz w:val="24"/>
          <w:szCs w:val="24"/>
        </w:rPr>
      </w:pPr>
    </w:p>
    <w:p w14:paraId="2A421D08">
      <w:pPr>
        <w:autoSpaceDE w:val="0"/>
        <w:autoSpaceDN w:val="0"/>
        <w:adjustRightInd w:val="0"/>
        <w:spacing w:line="360" w:lineRule="auto"/>
        <w:ind w:firstLine="420"/>
        <w:jc w:val="left"/>
        <w:rPr>
          <w:rFonts w:ascii="宋体" w:eastAsia="宋体" w:cs="宋体"/>
          <w:b/>
          <w:kern w:val="0"/>
          <w:sz w:val="24"/>
          <w:szCs w:val="24"/>
        </w:rPr>
      </w:pPr>
    </w:p>
    <w:p w14:paraId="4560766D">
      <w:pPr>
        <w:autoSpaceDE w:val="0"/>
        <w:autoSpaceDN w:val="0"/>
        <w:adjustRightInd w:val="0"/>
        <w:spacing w:line="360" w:lineRule="auto"/>
        <w:ind w:firstLine="420"/>
        <w:jc w:val="left"/>
        <w:rPr>
          <w:rFonts w:ascii="宋体" w:eastAsia="宋体" w:cs="宋体"/>
          <w:b/>
          <w:kern w:val="0"/>
          <w:sz w:val="24"/>
          <w:szCs w:val="24"/>
        </w:rPr>
      </w:pPr>
    </w:p>
    <w:p w14:paraId="20AC081E">
      <w:pPr>
        <w:autoSpaceDE w:val="0"/>
        <w:autoSpaceDN w:val="0"/>
        <w:adjustRightInd w:val="0"/>
        <w:spacing w:line="360" w:lineRule="auto"/>
        <w:ind w:firstLine="420"/>
        <w:jc w:val="left"/>
        <w:rPr>
          <w:rFonts w:ascii="宋体" w:eastAsia="宋体" w:cs="宋体"/>
          <w:b/>
          <w:kern w:val="0"/>
          <w:sz w:val="24"/>
          <w:szCs w:val="24"/>
        </w:rPr>
      </w:pPr>
      <w:r>
        <w:rPr>
          <w:rFonts w:ascii="宋体" w:eastAsia="宋体" w:cs="宋体"/>
          <w:b/>
          <w:kern w:val="0"/>
          <w:sz w:val="24"/>
          <w:szCs w:val="24"/>
        </w:rPr>
        <w:t>**</w:t>
      </w:r>
      <w:r>
        <w:rPr>
          <w:rFonts w:hint="eastAsia" w:ascii="宋体" w:eastAsia="宋体" w:cs="宋体"/>
          <w:b/>
          <w:kern w:val="0"/>
          <w:sz w:val="24"/>
          <w:szCs w:val="24"/>
        </w:rPr>
        <w:t>敬告</w:t>
      </w:r>
      <w:r>
        <w:rPr>
          <w:rFonts w:ascii="宋体" w:eastAsia="宋体" w:cs="宋体"/>
          <w:b/>
          <w:kern w:val="0"/>
          <w:sz w:val="24"/>
          <w:szCs w:val="24"/>
        </w:rPr>
        <w:t>**</w:t>
      </w:r>
    </w:p>
    <w:p w14:paraId="02C03C8C">
      <w:pPr>
        <w:autoSpaceDE w:val="0"/>
        <w:autoSpaceDN w:val="0"/>
        <w:adjustRightInd w:val="0"/>
        <w:spacing w:line="360" w:lineRule="auto"/>
        <w:ind w:firstLine="420"/>
        <w:jc w:val="left"/>
        <w:rPr>
          <w:rFonts w:ascii="宋体" w:eastAsia="宋体" w:cs="宋体"/>
          <w:b/>
          <w:kern w:val="0"/>
          <w:sz w:val="24"/>
          <w:szCs w:val="24"/>
        </w:rPr>
      </w:pPr>
      <w:r>
        <w:rPr>
          <w:rFonts w:hint="eastAsia" w:ascii="宋体" w:eastAsia="宋体" w:cs="宋体"/>
          <w:b/>
          <w:kern w:val="0"/>
          <w:sz w:val="24"/>
          <w:szCs w:val="24"/>
        </w:rPr>
        <w:t>1.供应商必须按国家现行的相关规范、标准以及采购项目的实际需求完成本项目等，且须符合国家相关规范、标准，满足采购人要求；</w:t>
      </w:r>
    </w:p>
    <w:p w14:paraId="23DF6B94">
      <w:pPr>
        <w:autoSpaceDE w:val="0"/>
        <w:autoSpaceDN w:val="0"/>
        <w:adjustRightInd w:val="0"/>
        <w:spacing w:line="360" w:lineRule="auto"/>
        <w:ind w:firstLine="420"/>
        <w:jc w:val="left"/>
        <w:rPr>
          <w:rFonts w:ascii="宋体" w:eastAsia="宋体" w:cs="宋体"/>
          <w:b/>
          <w:kern w:val="0"/>
          <w:sz w:val="28"/>
          <w:szCs w:val="28"/>
        </w:rPr>
      </w:pPr>
      <w:r>
        <w:rPr>
          <w:rFonts w:hint="eastAsia" w:ascii="宋体" w:eastAsia="宋体" w:cs="宋体"/>
          <w:b/>
          <w:kern w:val="0"/>
          <w:sz w:val="24"/>
          <w:szCs w:val="24"/>
        </w:rPr>
        <w:t>2.实现采购项目功能所需采购要求外的内容，供应商必须准备充分，若需增加，根据与采购人协商情况执行，必须满足或优于本《磋商文件》的要求。</w:t>
      </w:r>
    </w:p>
    <w:p w14:paraId="4D2EC065">
      <w:pPr>
        <w:pStyle w:val="2"/>
        <w:rPr>
          <w:kern w:val="0"/>
        </w:rPr>
      </w:pPr>
      <w:r>
        <w:rPr>
          <w:kern w:val="0"/>
          <w:sz w:val="28"/>
          <w:szCs w:val="28"/>
        </w:rPr>
        <w:br w:type="page"/>
      </w:r>
      <w:bookmarkStart w:id="11" w:name="_Toc192504413"/>
      <w:r>
        <w:rPr>
          <w:rFonts w:hint="eastAsia"/>
          <w:kern w:val="0"/>
        </w:rPr>
        <w:t>第三章 磋商须知</w:t>
      </w:r>
      <w:bookmarkEnd w:id="11"/>
    </w:p>
    <w:p w14:paraId="1597B2F1">
      <w:pPr>
        <w:autoSpaceDE w:val="0"/>
        <w:autoSpaceDN w:val="0"/>
        <w:adjustRightInd w:val="0"/>
        <w:spacing w:line="360" w:lineRule="auto"/>
        <w:ind w:firstLine="420"/>
        <w:jc w:val="left"/>
        <w:rPr>
          <w:rFonts w:ascii="宋体" w:eastAsia="宋体" w:cs="宋体"/>
          <w:b/>
          <w:kern w:val="0"/>
          <w:sz w:val="24"/>
          <w:szCs w:val="24"/>
        </w:rPr>
      </w:pPr>
      <w:r>
        <w:rPr>
          <w:rFonts w:ascii="宋体" w:eastAsia="宋体" w:cs="宋体"/>
          <w:b/>
          <w:kern w:val="0"/>
          <w:sz w:val="24"/>
          <w:szCs w:val="24"/>
        </w:rPr>
        <w:t xml:space="preserve">3.1 </w:t>
      </w:r>
      <w:r>
        <w:rPr>
          <w:rFonts w:hint="eastAsia" w:ascii="宋体" w:eastAsia="宋体" w:cs="宋体"/>
          <w:b/>
          <w:kern w:val="0"/>
          <w:sz w:val="24"/>
          <w:szCs w:val="24"/>
        </w:rPr>
        <w:t>总则</w:t>
      </w:r>
    </w:p>
    <w:p w14:paraId="77B88FA1">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3.1.1 </w:t>
      </w:r>
      <w:r>
        <w:rPr>
          <w:rFonts w:hint="eastAsia" w:ascii="宋体" w:eastAsia="宋体" w:cs="宋体"/>
          <w:kern w:val="0"/>
          <w:sz w:val="24"/>
          <w:szCs w:val="24"/>
        </w:rPr>
        <w:t>本《磋商文件》由</w:t>
      </w:r>
      <w:r>
        <w:rPr>
          <w:rFonts w:hint="eastAsia" w:ascii="宋体" w:eastAsia="宋体" w:cs="宋体"/>
          <w:b/>
          <w:kern w:val="0"/>
          <w:sz w:val="24"/>
          <w:szCs w:val="24"/>
        </w:rPr>
        <w:t>毕节工业职业技术学院</w:t>
      </w:r>
      <w:r>
        <w:rPr>
          <w:rFonts w:hint="eastAsia" w:ascii="宋体" w:eastAsia="宋体" w:cs="宋体"/>
          <w:kern w:val="0"/>
          <w:sz w:val="24"/>
          <w:szCs w:val="24"/>
        </w:rPr>
        <w:t>，依照《中华人民共和国政府采购法》及相关法律、法规和规章的规定制定，仅适用于本次采购。</w:t>
      </w:r>
    </w:p>
    <w:p w14:paraId="7E6B09A6">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3.1.2 </w:t>
      </w:r>
      <w:r>
        <w:rPr>
          <w:rFonts w:hint="eastAsia" w:ascii="宋体" w:eastAsia="宋体" w:cs="宋体"/>
          <w:kern w:val="0"/>
          <w:sz w:val="24"/>
          <w:szCs w:val="24"/>
        </w:rPr>
        <w:t>供应商必须遵守《中华人民共和国政府采购法》及相关法律、法规和规章的规定，按照本《磋商文件》的要求参加磋商并履行相应的义务和承担相应的责任。</w:t>
      </w:r>
    </w:p>
    <w:p w14:paraId="6B5E1060">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3.1.3 </w:t>
      </w:r>
      <w:r>
        <w:rPr>
          <w:rFonts w:hint="eastAsia" w:ascii="宋体" w:eastAsia="宋体" w:cs="宋体"/>
          <w:kern w:val="0"/>
          <w:sz w:val="24"/>
          <w:szCs w:val="24"/>
        </w:rPr>
        <w:t>定义：</w:t>
      </w:r>
    </w:p>
    <w:p w14:paraId="12A72272">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1</w:t>
      </w:r>
      <w:r>
        <w:rPr>
          <w:rFonts w:hint="eastAsia" w:ascii="宋体" w:eastAsia="宋体" w:cs="宋体"/>
          <w:kern w:val="0"/>
          <w:sz w:val="24"/>
          <w:szCs w:val="24"/>
        </w:rPr>
        <w:t>）《磋商文件》是“竞争性磋商采购文件”的简称，是本公司依法制定的关于本次采购性质、内容、程序、规则等的采购文件，也称采购文件、招标文件，是评审和评定成交的依据，是供应商参加磋商应遵循的规则；</w:t>
      </w:r>
    </w:p>
    <w:p w14:paraId="30E134B9">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2</w:t>
      </w:r>
      <w:r>
        <w:rPr>
          <w:rFonts w:hint="eastAsia" w:ascii="宋体" w:eastAsia="宋体" w:cs="宋体"/>
          <w:kern w:val="0"/>
          <w:sz w:val="24"/>
          <w:szCs w:val="24"/>
        </w:rPr>
        <w:t>）《响应文件》是指供应商为参加磋商而提交的资格、技术、商务、报价等文件资料，也称作投标文件，是本次磋商评审的依据；</w:t>
      </w:r>
    </w:p>
    <w:p w14:paraId="4AB077B8">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3</w:t>
      </w:r>
      <w:r>
        <w:rPr>
          <w:rFonts w:hint="eastAsia" w:ascii="宋体" w:eastAsia="宋体" w:cs="宋体"/>
          <w:kern w:val="0"/>
          <w:sz w:val="24"/>
          <w:szCs w:val="24"/>
        </w:rPr>
        <w:t>）“采购组织机构”是指组织这次磋商的</w:t>
      </w:r>
      <w:r>
        <w:rPr>
          <w:rFonts w:hint="eastAsia" w:cs="仿宋" w:asciiTheme="minorEastAsia" w:hAnsiTheme="minorEastAsia"/>
          <w:kern w:val="0"/>
          <w:sz w:val="24"/>
          <w:szCs w:val="24"/>
        </w:rPr>
        <w:t>毕节工业职业技术学院</w:t>
      </w:r>
      <w:r>
        <w:rPr>
          <w:rFonts w:hint="eastAsia" w:ascii="宋体" w:eastAsia="宋体" w:cs="宋体"/>
          <w:kern w:val="0"/>
          <w:sz w:val="24"/>
          <w:szCs w:val="24"/>
        </w:rPr>
        <w:t>，也称采购单位、采购人、采购方；</w:t>
      </w:r>
    </w:p>
    <w:p w14:paraId="6EEDB7DD">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4</w:t>
      </w:r>
      <w:r>
        <w:rPr>
          <w:rFonts w:hint="eastAsia" w:ascii="宋体" w:eastAsia="宋体" w:cs="宋体"/>
          <w:kern w:val="0"/>
          <w:sz w:val="24"/>
          <w:szCs w:val="24"/>
        </w:rPr>
        <w:t>）“供应商”是指向本公司获取了《磋商文件》的供应商；</w:t>
      </w:r>
    </w:p>
    <w:p w14:paraId="30B39A50">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5</w:t>
      </w:r>
      <w:r>
        <w:rPr>
          <w:rFonts w:hint="eastAsia" w:ascii="宋体" w:eastAsia="宋体" w:cs="宋体"/>
          <w:kern w:val="0"/>
          <w:sz w:val="24"/>
          <w:szCs w:val="24"/>
        </w:rPr>
        <w:t>）“甲方”是指毕节工业职业技术学院，也称</w:t>
      </w:r>
      <w:bookmarkStart w:id="12" w:name="_Hlk192503165"/>
      <w:r>
        <w:rPr>
          <w:rFonts w:hint="eastAsia" w:ascii="宋体" w:eastAsia="宋体" w:cs="宋体"/>
          <w:kern w:val="0"/>
          <w:sz w:val="24"/>
          <w:szCs w:val="24"/>
        </w:rPr>
        <w:t>采购单位、采购人、采购方</w:t>
      </w:r>
      <w:bookmarkEnd w:id="12"/>
      <w:r>
        <w:rPr>
          <w:rFonts w:hint="eastAsia" w:ascii="宋体" w:eastAsia="宋体" w:cs="宋体"/>
          <w:kern w:val="0"/>
          <w:sz w:val="24"/>
          <w:szCs w:val="24"/>
        </w:rPr>
        <w:t>；</w:t>
      </w:r>
    </w:p>
    <w:p w14:paraId="7533C0CE">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6</w:t>
      </w:r>
      <w:r>
        <w:rPr>
          <w:rFonts w:hint="eastAsia" w:ascii="宋体" w:eastAsia="宋体" w:cs="宋体"/>
          <w:kern w:val="0"/>
          <w:sz w:val="24"/>
          <w:szCs w:val="24"/>
        </w:rPr>
        <w:t>）“乙方”是指成交供应商。</w:t>
      </w:r>
    </w:p>
    <w:p w14:paraId="5D78A58E">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3.1.4 </w:t>
      </w:r>
      <w:r>
        <w:rPr>
          <w:rFonts w:hint="eastAsia" w:ascii="宋体" w:eastAsia="宋体" w:cs="宋体"/>
          <w:kern w:val="0"/>
          <w:sz w:val="24"/>
          <w:szCs w:val="24"/>
        </w:rPr>
        <w:t>在本次磋商活动中，供应商应自己承担与磋商有关的一切费用，不管磋商结果如何本单位对这些费用概不负责。磋商小组和本单位不向供应商解释不成交的原因，不退还响应文件。</w:t>
      </w:r>
    </w:p>
    <w:p w14:paraId="78742933">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3.1.5 </w:t>
      </w:r>
      <w:r>
        <w:rPr>
          <w:rFonts w:hint="eastAsia" w:ascii="宋体" w:eastAsia="宋体" w:cs="宋体"/>
          <w:kern w:val="0"/>
          <w:sz w:val="24"/>
          <w:szCs w:val="24"/>
        </w:rPr>
        <w:t>磋商保证金：要求。</w:t>
      </w:r>
    </w:p>
    <w:p w14:paraId="1B5D89F5">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供应商在磋商活动中若发生下列情况之一的，应当根据情节承担相应的经济和法律责任：</w:t>
      </w:r>
    </w:p>
    <w:p w14:paraId="6E823C5D">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1</w:t>
      </w:r>
      <w:r>
        <w:rPr>
          <w:rFonts w:hint="eastAsia" w:ascii="宋体" w:eastAsia="宋体" w:cs="宋体"/>
          <w:kern w:val="0"/>
          <w:sz w:val="24"/>
          <w:szCs w:val="24"/>
        </w:rPr>
        <w:t>）供应商在提交响应文件截止时间后撤回响应文件的；</w:t>
      </w:r>
    </w:p>
    <w:p w14:paraId="1552BD1D">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2</w:t>
      </w:r>
      <w:r>
        <w:rPr>
          <w:rFonts w:hint="eastAsia" w:ascii="宋体" w:eastAsia="宋体" w:cs="宋体"/>
          <w:kern w:val="0"/>
          <w:sz w:val="24"/>
          <w:szCs w:val="24"/>
        </w:rPr>
        <w:t>）供应商在响应文件中提供虚假材料的；</w:t>
      </w:r>
    </w:p>
    <w:p w14:paraId="222DC8CB">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3</w:t>
      </w:r>
      <w:r>
        <w:rPr>
          <w:rFonts w:hint="eastAsia" w:ascii="宋体" w:eastAsia="宋体" w:cs="宋体"/>
          <w:kern w:val="0"/>
          <w:sz w:val="24"/>
          <w:szCs w:val="24"/>
        </w:rPr>
        <w:t>）除因不可抗力或磋商文件认可的情形以外，成交供应商不与采购人签订合同的；</w:t>
      </w:r>
    </w:p>
    <w:p w14:paraId="517CE39E">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4</w:t>
      </w:r>
      <w:r>
        <w:rPr>
          <w:rFonts w:hint="eastAsia" w:ascii="宋体" w:eastAsia="宋体" w:cs="宋体"/>
          <w:kern w:val="0"/>
          <w:sz w:val="24"/>
          <w:szCs w:val="24"/>
        </w:rPr>
        <w:t>）供应商与采购人、其他供应商或者采购代理机构恶意串通的；</w:t>
      </w:r>
    </w:p>
    <w:p w14:paraId="3F35165D">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5</w:t>
      </w:r>
      <w:r>
        <w:rPr>
          <w:rFonts w:hint="eastAsia" w:ascii="宋体" w:eastAsia="宋体" w:cs="宋体"/>
          <w:kern w:val="0"/>
          <w:sz w:val="24"/>
          <w:szCs w:val="24"/>
        </w:rPr>
        <w:t>）成交供应商违反法律、法规、政策规定向他人转让或分包成交项目的；</w:t>
      </w:r>
    </w:p>
    <w:p w14:paraId="72A7D230">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6</w:t>
      </w:r>
      <w:r>
        <w:rPr>
          <w:rFonts w:hint="eastAsia" w:ascii="宋体" w:eastAsia="宋体" w:cs="宋体"/>
          <w:kern w:val="0"/>
          <w:sz w:val="24"/>
          <w:szCs w:val="24"/>
        </w:rPr>
        <w:t>）拒绝履行合同义务的。</w:t>
      </w:r>
    </w:p>
    <w:p w14:paraId="2B376490">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7</w:t>
      </w:r>
      <w:r>
        <w:rPr>
          <w:rFonts w:hint="eastAsia" w:ascii="宋体" w:eastAsia="宋体" w:cs="宋体"/>
          <w:kern w:val="0"/>
          <w:sz w:val="24"/>
          <w:szCs w:val="24"/>
        </w:rPr>
        <w:t>）有其他违法、违规行为的。</w:t>
      </w:r>
    </w:p>
    <w:p w14:paraId="1B4DA5FE">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3.1.6报价：（报价审查项）</w:t>
      </w:r>
    </w:p>
    <w:p w14:paraId="0CE5B44E">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(1)供应商在《响应文件》中填报的基础报价及分项报价是参加磋商会议的初步报价，仅为磋商参考。供应商在磋商中填报的最后报价是对全部采购标的物总报价，是评定成交的依据，成交后即为合同价款。</w:t>
      </w:r>
    </w:p>
    <w:p w14:paraId="6342BC32">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（2）投标报价：包含服务范围内的人工、材料、所投入的设备、税金、后期服务及技术支持、不可预见费等所有费用。漏算的费用均认为已包括在总价中，投标供应商不得再要求追加任何费用。</w:t>
      </w:r>
    </w:p>
    <w:p w14:paraId="123ABC48">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(3)报价一律用人民币（元）表示，其大写金额和小写金额不一致的，以大写金额为准；对不同文字文本响应文件的解释发生异议的，以中文文本为准。</w:t>
      </w:r>
    </w:p>
    <w:p w14:paraId="7255E221">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（4）根据《政府采购货物和服务招标投标管理办法》（财政部令 87 号）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说明和材料”可以为：</w:t>
      </w:r>
    </w:p>
    <w:p w14:paraId="63D1133B">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①成本构成：包含服务范围内的人工、材料、所投入的设备、税金、后期服务及技术支持、不可预见费等所有费用。漏算的费用均认为已包括在总价中，投标供应商不得再要求追加任何费用。</w:t>
      </w:r>
    </w:p>
    <w:p w14:paraId="78A45860">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②能证明更低价格的优势说明等。</w:t>
      </w:r>
    </w:p>
    <w:p w14:paraId="01542E31">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3.1.</w:t>
      </w:r>
      <w:r>
        <w:rPr>
          <w:rFonts w:hint="eastAsia" w:ascii="宋体" w:eastAsia="宋体" w:cs="宋体"/>
          <w:kern w:val="0"/>
          <w:sz w:val="24"/>
          <w:szCs w:val="24"/>
        </w:rPr>
        <w:t>7</w:t>
      </w:r>
      <w:r>
        <w:rPr>
          <w:rFonts w:ascii="宋体" w:eastAsia="宋体" w:cs="宋体"/>
          <w:kern w:val="0"/>
          <w:sz w:val="24"/>
          <w:szCs w:val="24"/>
        </w:rPr>
        <w:t xml:space="preserve"> </w:t>
      </w:r>
      <w:r>
        <w:rPr>
          <w:rFonts w:hint="eastAsia" w:ascii="宋体" w:eastAsia="宋体" w:cs="宋体"/>
          <w:kern w:val="0"/>
          <w:sz w:val="24"/>
          <w:szCs w:val="24"/>
        </w:rPr>
        <w:t>成交通知：按磋商小组评审结果，由采购人确定，采购人确认成交供应商后，发布成交公告，并发出成交通知书；成交供应商应在收到成交通知书后及时联系采购人签订采购合同。</w:t>
      </w:r>
    </w:p>
    <w:p w14:paraId="6BA86E24">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3.1.</w:t>
      </w:r>
      <w:r>
        <w:rPr>
          <w:rFonts w:hint="eastAsia" w:ascii="宋体" w:eastAsia="宋体" w:cs="宋体"/>
          <w:kern w:val="0"/>
          <w:sz w:val="24"/>
          <w:szCs w:val="24"/>
        </w:rPr>
        <w:t>8 本《磋商文件》解释权属采购人。</w:t>
      </w:r>
    </w:p>
    <w:p w14:paraId="37963F85">
      <w:pPr>
        <w:autoSpaceDE w:val="0"/>
        <w:autoSpaceDN w:val="0"/>
        <w:adjustRightInd w:val="0"/>
        <w:spacing w:line="360" w:lineRule="auto"/>
        <w:ind w:firstLine="420"/>
        <w:jc w:val="left"/>
        <w:rPr>
          <w:rFonts w:ascii="宋体" w:eastAsia="宋体" w:cs="宋体"/>
          <w:b/>
          <w:kern w:val="0"/>
          <w:sz w:val="24"/>
          <w:szCs w:val="24"/>
        </w:rPr>
      </w:pPr>
      <w:r>
        <w:rPr>
          <w:rFonts w:ascii="宋体" w:eastAsia="宋体" w:cs="宋体"/>
          <w:b/>
          <w:kern w:val="0"/>
          <w:sz w:val="24"/>
          <w:szCs w:val="24"/>
        </w:rPr>
        <w:t xml:space="preserve">3.2 </w:t>
      </w:r>
      <w:r>
        <w:rPr>
          <w:rFonts w:hint="eastAsia" w:ascii="宋体" w:eastAsia="宋体" w:cs="宋体"/>
          <w:b/>
          <w:kern w:val="0"/>
          <w:sz w:val="24"/>
          <w:szCs w:val="24"/>
        </w:rPr>
        <w:t>供应商资格</w:t>
      </w:r>
    </w:p>
    <w:p w14:paraId="1A0FAADC">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3.2.1 </w:t>
      </w:r>
      <w:r>
        <w:rPr>
          <w:rFonts w:hint="eastAsia" w:ascii="宋体" w:eastAsia="宋体" w:cs="宋体"/>
          <w:kern w:val="0"/>
          <w:sz w:val="24"/>
          <w:szCs w:val="24"/>
        </w:rPr>
        <w:t>必须是符合本次磋商内容的法人或其他组织，有能力按磋商文件要求提供全部标的物；</w:t>
      </w:r>
    </w:p>
    <w:p w14:paraId="661A6FB8">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3.2.2 </w:t>
      </w:r>
      <w:r>
        <w:rPr>
          <w:rFonts w:hint="eastAsia" w:ascii="宋体" w:eastAsia="宋体" w:cs="宋体"/>
          <w:kern w:val="0"/>
          <w:sz w:val="24"/>
          <w:szCs w:val="24"/>
        </w:rPr>
        <w:t>符合竞争性磋商公告中对供应商的资格要求；</w:t>
      </w:r>
    </w:p>
    <w:p w14:paraId="1F3CCFB8">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3.2.3 </w:t>
      </w:r>
      <w:r>
        <w:rPr>
          <w:rFonts w:hint="eastAsia" w:ascii="宋体" w:eastAsia="宋体" w:cs="宋体"/>
          <w:kern w:val="0"/>
          <w:sz w:val="24"/>
          <w:szCs w:val="24"/>
        </w:rPr>
        <w:t>在规定时间内按要求获取本项目《磋商文件》，并按《磋商文件》要求提供了相关资料；</w:t>
      </w:r>
    </w:p>
    <w:p w14:paraId="5378C4E1">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3.2.</w:t>
      </w:r>
      <w:r>
        <w:rPr>
          <w:rFonts w:hint="eastAsia" w:ascii="宋体" w:eastAsia="宋体" w:cs="宋体"/>
          <w:kern w:val="0"/>
          <w:sz w:val="24"/>
          <w:szCs w:val="24"/>
        </w:rPr>
        <w:t>4</w:t>
      </w:r>
      <w:r>
        <w:rPr>
          <w:rFonts w:ascii="宋体" w:eastAsia="宋体" w:cs="宋体"/>
          <w:kern w:val="0"/>
          <w:sz w:val="24"/>
          <w:szCs w:val="24"/>
        </w:rPr>
        <w:t xml:space="preserve"> </w:t>
      </w:r>
      <w:r>
        <w:rPr>
          <w:rFonts w:hint="eastAsia" w:ascii="宋体" w:eastAsia="宋体" w:cs="宋体"/>
          <w:kern w:val="0"/>
          <w:sz w:val="24"/>
          <w:szCs w:val="24"/>
        </w:rPr>
        <w:t>《响应文件》的编制、密封、递交符合本《磋商文件》的要求；</w:t>
      </w:r>
    </w:p>
    <w:p w14:paraId="5B25BD7C">
      <w:pPr>
        <w:autoSpaceDE w:val="0"/>
        <w:autoSpaceDN w:val="0"/>
        <w:adjustRightInd w:val="0"/>
        <w:spacing w:line="360" w:lineRule="auto"/>
        <w:ind w:firstLine="420"/>
        <w:jc w:val="left"/>
        <w:rPr>
          <w:rFonts w:ascii="宋体" w:eastAsia="宋体" w:cs="宋体"/>
          <w:b/>
          <w:kern w:val="0"/>
          <w:sz w:val="24"/>
          <w:szCs w:val="24"/>
        </w:rPr>
      </w:pPr>
      <w:r>
        <w:rPr>
          <w:rFonts w:ascii="宋体" w:eastAsia="宋体" w:cs="宋体"/>
          <w:b/>
          <w:kern w:val="0"/>
          <w:sz w:val="24"/>
          <w:szCs w:val="24"/>
        </w:rPr>
        <w:t xml:space="preserve">3.3 </w:t>
      </w:r>
      <w:r>
        <w:rPr>
          <w:rFonts w:hint="eastAsia" w:ascii="宋体" w:eastAsia="宋体" w:cs="宋体"/>
          <w:b/>
          <w:kern w:val="0"/>
          <w:sz w:val="24"/>
          <w:szCs w:val="24"/>
        </w:rPr>
        <w:t>磋商文件的澄清和修改</w:t>
      </w:r>
    </w:p>
    <w:p w14:paraId="51E31E67">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3.3.1 </w:t>
      </w:r>
      <w:r>
        <w:rPr>
          <w:rFonts w:hint="eastAsia" w:ascii="宋体" w:eastAsia="宋体" w:cs="宋体"/>
          <w:kern w:val="0"/>
          <w:sz w:val="24"/>
          <w:szCs w:val="24"/>
        </w:rPr>
        <w:t>供应商对《磋商文件》有疑问的，可以按相关法律法规规定向本单位一次性提出书面询问或质疑，本单位将针对其内容进行答复。未在本单位购买《磋商文件》或不符合政府采购法第二十二条要求的供应商对本项目提出的质疑，本单位可不作答复。</w:t>
      </w:r>
    </w:p>
    <w:p w14:paraId="111245E3">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3.3.2 </w:t>
      </w:r>
      <w:r>
        <w:rPr>
          <w:rFonts w:hint="eastAsia" w:ascii="宋体" w:eastAsia="宋体" w:cs="宋体"/>
          <w:kern w:val="0"/>
          <w:sz w:val="24"/>
          <w:szCs w:val="24"/>
        </w:rPr>
        <w:t>供应商对磋商文件没有提出质疑或询问的，将被视为完全认同磋商文件。</w:t>
      </w:r>
    </w:p>
    <w:p w14:paraId="050FE199">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3.3.3 </w:t>
      </w:r>
      <w:r>
        <w:rPr>
          <w:rFonts w:hint="eastAsia" w:ascii="宋体" w:eastAsia="宋体" w:cs="宋体"/>
          <w:kern w:val="0"/>
          <w:sz w:val="24"/>
          <w:szCs w:val="24"/>
        </w:rPr>
        <w:t>本单位对已发出的《磋商文件》进行必要的澄清或修改时，将以书面形式通知所有的供应商，其澄清或修改的内容为《磋商文件》</w:t>
      </w:r>
    </w:p>
    <w:p w14:paraId="4D4E4CAD">
      <w:pPr>
        <w:autoSpaceDE w:val="0"/>
        <w:autoSpaceDN w:val="0"/>
        <w:adjustRightInd w:val="0"/>
        <w:spacing w:line="360" w:lineRule="auto"/>
        <w:jc w:val="left"/>
        <w:rPr>
          <w:rFonts w:ascii="宋体" w:eastAsia="宋体" w:cs="宋体"/>
          <w:kern w:val="0"/>
          <w:sz w:val="24"/>
          <w:szCs w:val="24"/>
        </w:rPr>
      </w:pPr>
      <w:r>
        <w:rPr>
          <w:rFonts w:hint="eastAsia" w:ascii="宋体" w:eastAsia="宋体" w:cs="宋体"/>
          <w:kern w:val="0"/>
          <w:sz w:val="24"/>
          <w:szCs w:val="24"/>
        </w:rPr>
        <w:t>的组成部分。</w:t>
      </w:r>
    </w:p>
    <w:p w14:paraId="4FE05520">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3.3.4 </w:t>
      </w:r>
      <w:r>
        <w:rPr>
          <w:rFonts w:hint="eastAsia" w:ascii="宋体" w:eastAsia="宋体" w:cs="宋体"/>
          <w:kern w:val="0"/>
          <w:sz w:val="24"/>
          <w:szCs w:val="24"/>
        </w:rPr>
        <w:t>在磋商会议期间，《磋商文件》中存在的笔误或疏漏由磋商小组进行明确或更改。</w:t>
      </w:r>
    </w:p>
    <w:p w14:paraId="6C2E8304">
      <w:pPr>
        <w:autoSpaceDE w:val="0"/>
        <w:autoSpaceDN w:val="0"/>
        <w:adjustRightInd w:val="0"/>
        <w:spacing w:line="360" w:lineRule="auto"/>
        <w:ind w:firstLine="420"/>
        <w:jc w:val="left"/>
        <w:rPr>
          <w:rFonts w:ascii="宋体" w:eastAsia="宋体" w:cs="宋体"/>
          <w:b/>
          <w:kern w:val="0"/>
          <w:sz w:val="24"/>
          <w:szCs w:val="24"/>
        </w:rPr>
      </w:pPr>
      <w:r>
        <w:rPr>
          <w:rFonts w:ascii="宋体" w:eastAsia="宋体" w:cs="宋体"/>
          <w:b/>
          <w:kern w:val="0"/>
          <w:sz w:val="24"/>
          <w:szCs w:val="24"/>
        </w:rPr>
        <w:t xml:space="preserve">3.4 </w:t>
      </w:r>
      <w:r>
        <w:rPr>
          <w:rFonts w:hint="eastAsia" w:ascii="宋体" w:eastAsia="宋体" w:cs="宋体"/>
          <w:b/>
          <w:kern w:val="0"/>
          <w:sz w:val="24"/>
          <w:szCs w:val="24"/>
        </w:rPr>
        <w:t>响应文件的内容：</w:t>
      </w:r>
    </w:p>
    <w:tbl>
      <w:tblPr>
        <w:tblStyle w:val="1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22"/>
      </w:tblGrid>
      <w:tr w14:paraId="58013C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tcPr>
          <w:p w14:paraId="4F651ADA">
            <w:pPr>
              <w:autoSpaceDE w:val="0"/>
              <w:autoSpaceDN w:val="0"/>
              <w:adjustRightInd w:val="0"/>
              <w:spacing w:line="360" w:lineRule="auto"/>
              <w:ind w:firstLine="361" w:firstLineChars="150"/>
              <w:jc w:val="left"/>
              <w:rPr>
                <w:rFonts w:ascii="宋体" w:eastAsia="宋体" w:cs="宋体"/>
                <w:b/>
                <w:kern w:val="0"/>
                <w:sz w:val="24"/>
                <w:szCs w:val="24"/>
              </w:rPr>
            </w:pPr>
            <w:r>
              <w:rPr>
                <w:rFonts w:hint="eastAsia" w:ascii="宋体" w:eastAsia="宋体" w:cs="宋体"/>
                <w:b/>
                <w:kern w:val="0"/>
                <w:sz w:val="24"/>
                <w:szCs w:val="24"/>
              </w:rPr>
              <w:t>（</w:t>
            </w:r>
            <w:r>
              <w:rPr>
                <w:rFonts w:ascii="宋体" w:eastAsia="宋体" w:cs="宋体"/>
                <w:b/>
                <w:kern w:val="0"/>
                <w:sz w:val="24"/>
                <w:szCs w:val="24"/>
              </w:rPr>
              <w:t>1</w:t>
            </w:r>
            <w:r>
              <w:rPr>
                <w:rFonts w:hint="eastAsia" w:ascii="宋体" w:eastAsia="宋体" w:cs="宋体"/>
                <w:b/>
                <w:kern w:val="0"/>
                <w:sz w:val="24"/>
                <w:szCs w:val="24"/>
              </w:rPr>
              <w:t>）报价文件：</w:t>
            </w:r>
          </w:p>
          <w:p w14:paraId="79AC876D">
            <w:pPr>
              <w:autoSpaceDE w:val="0"/>
              <w:autoSpaceDN w:val="0"/>
              <w:adjustRightInd w:val="0"/>
              <w:spacing w:line="360" w:lineRule="auto"/>
              <w:ind w:firstLine="360" w:firstLineChars="150"/>
              <w:jc w:val="left"/>
              <w:rPr>
                <w:rFonts w:hint="eastAsia" w:ascii="宋体" w:eastAsia="宋体" w:cs="宋体"/>
                <w:kern w:val="0"/>
                <w:sz w:val="24"/>
                <w:szCs w:val="24"/>
              </w:rPr>
            </w:pPr>
            <w:r>
              <w:rPr>
                <w:rFonts w:hint="eastAsia" w:ascii="宋体" w:eastAsia="宋体" w:cs="宋体"/>
                <w:kern w:val="0"/>
                <w:sz w:val="24"/>
                <w:szCs w:val="24"/>
              </w:rPr>
              <w:t>A．基础报价书（必须按本《磋商文件》“附件1”的格式填报并按格式要求签章，报价超过预算价的视为不响应《磋商文件》）；（符合性审查）</w:t>
            </w:r>
          </w:p>
          <w:p w14:paraId="2E5712E1">
            <w:pPr>
              <w:autoSpaceDE w:val="0"/>
              <w:autoSpaceDN w:val="0"/>
              <w:adjustRightInd w:val="0"/>
              <w:spacing w:line="360" w:lineRule="auto"/>
              <w:ind w:firstLine="360" w:firstLineChars="150"/>
              <w:jc w:val="left"/>
              <w:rPr>
                <w:rFonts w:ascii="宋体" w:eastAsia="宋体" w:cs="宋体"/>
                <w:kern w:val="0"/>
                <w:sz w:val="24"/>
                <w:szCs w:val="24"/>
              </w:rPr>
            </w:pPr>
            <w:r>
              <w:rPr>
                <w:rFonts w:hint="eastAsia" w:ascii="宋体" w:eastAsia="宋体" w:cs="宋体"/>
                <w:kern w:val="0"/>
                <w:sz w:val="24"/>
                <w:szCs w:val="24"/>
              </w:rPr>
              <w:t>B.供应商认为应该提交的其他报价文件及资料。</w:t>
            </w:r>
          </w:p>
          <w:p w14:paraId="48B58F38">
            <w:pPr>
              <w:autoSpaceDE w:val="0"/>
              <w:autoSpaceDN w:val="0"/>
              <w:adjustRightInd w:val="0"/>
              <w:spacing w:line="360" w:lineRule="auto"/>
              <w:ind w:firstLine="361" w:firstLineChars="150"/>
              <w:jc w:val="left"/>
              <w:rPr>
                <w:rFonts w:ascii="黑体" w:eastAsia="黑体" w:cs="黑体"/>
                <w:kern w:val="0"/>
                <w:sz w:val="24"/>
                <w:szCs w:val="24"/>
              </w:rPr>
            </w:pPr>
            <w:r>
              <w:rPr>
                <w:rFonts w:hint="eastAsia" w:ascii="宋体" w:eastAsia="宋体" w:cs="宋体"/>
                <w:b/>
                <w:kern w:val="0"/>
                <w:sz w:val="24"/>
                <w:szCs w:val="24"/>
              </w:rPr>
              <w:t>（</w:t>
            </w:r>
            <w:r>
              <w:rPr>
                <w:rFonts w:ascii="宋体" w:eastAsia="宋体" w:cs="宋体"/>
                <w:b/>
                <w:kern w:val="0"/>
                <w:sz w:val="24"/>
                <w:szCs w:val="24"/>
              </w:rPr>
              <w:t>2</w:t>
            </w:r>
            <w:r>
              <w:rPr>
                <w:rFonts w:hint="eastAsia" w:ascii="宋体" w:eastAsia="宋体" w:cs="宋体"/>
                <w:b/>
                <w:kern w:val="0"/>
                <w:sz w:val="24"/>
                <w:szCs w:val="24"/>
              </w:rPr>
              <w:t>）资格文件：</w:t>
            </w:r>
            <w:r>
              <w:rPr>
                <w:rFonts w:hint="eastAsia" w:ascii="黑体" w:eastAsia="黑体" w:cs="黑体"/>
                <w:b/>
                <w:kern w:val="0"/>
                <w:sz w:val="24"/>
                <w:szCs w:val="24"/>
              </w:rPr>
              <w:t>（★以下为资格审查项，所有证件须提供复印件加盖公章）</w:t>
            </w:r>
          </w:p>
          <w:p w14:paraId="6B353D2A">
            <w:pPr>
              <w:autoSpaceDE w:val="0"/>
              <w:autoSpaceDN w:val="0"/>
              <w:adjustRightInd w:val="0"/>
              <w:spacing w:line="360" w:lineRule="auto"/>
              <w:ind w:firstLine="420"/>
              <w:jc w:val="left"/>
              <w:rPr>
                <w:rFonts w:hint="eastAsia" w:ascii="宋体" w:hAnsi="宋体" w:eastAsia="宋体" w:cs="宋体"/>
                <w:color w:val="000000"/>
                <w:kern w:val="0"/>
                <w:sz w:val="24"/>
                <w:szCs w:val="24"/>
              </w:rPr>
            </w:pPr>
            <w:r>
              <w:rPr>
                <w:rFonts w:ascii="宋体" w:hAnsi="宋体" w:eastAsia="宋体" w:cs="宋体"/>
                <w:color w:val="000000"/>
                <w:kern w:val="0"/>
                <w:sz w:val="24"/>
                <w:szCs w:val="24"/>
              </w:rPr>
              <w:t>A.</w:t>
            </w:r>
            <w:bookmarkStart w:id="13" w:name="_Hlk109817661"/>
            <w:r>
              <w:rPr>
                <w:rFonts w:ascii="宋体" w:hAnsi="宋体" w:eastAsia="宋体" w:cs="宋体"/>
                <w:color w:val="000000"/>
                <w:kern w:val="0"/>
                <w:sz w:val="24"/>
                <w:szCs w:val="24"/>
              </w:rPr>
              <w:t>具有独立承担民事责任的能力</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提供法人或者其他组织的营业执照等证明文件，自然人投标的提供身份证明</w:t>
            </w:r>
            <w:r>
              <w:rPr>
                <w:rFonts w:hint="eastAsia" w:ascii="宋体" w:hAnsi="宋体" w:eastAsia="宋体" w:cs="宋体"/>
                <w:color w:val="000000"/>
                <w:kern w:val="0"/>
                <w:sz w:val="24"/>
                <w:szCs w:val="24"/>
              </w:rPr>
              <w:t>；</w:t>
            </w:r>
          </w:p>
          <w:p w14:paraId="747855D0">
            <w:pPr>
              <w:autoSpaceDE w:val="0"/>
              <w:autoSpaceDN w:val="0"/>
              <w:adjustRightInd w:val="0"/>
              <w:spacing w:line="360" w:lineRule="auto"/>
              <w:ind w:firstLine="420"/>
              <w:jc w:val="left"/>
              <w:rPr>
                <w:rFonts w:hint="eastAsia" w:ascii="宋体" w:hAnsi="宋体" w:eastAsia="宋体" w:cs="宋体"/>
                <w:color w:val="000000"/>
                <w:kern w:val="0"/>
                <w:sz w:val="24"/>
                <w:szCs w:val="24"/>
                <w:lang w:bidi="ar"/>
              </w:rPr>
            </w:pPr>
            <w:r>
              <w:rPr>
                <w:rFonts w:ascii="宋体" w:hAnsi="宋体" w:eastAsia="宋体" w:cs="宋体"/>
                <w:color w:val="000000"/>
                <w:kern w:val="0"/>
                <w:sz w:val="24"/>
                <w:szCs w:val="24"/>
              </w:rPr>
              <w:t>B.</w:t>
            </w:r>
            <w:r>
              <w:rPr>
                <w:rFonts w:hint="eastAsia" w:ascii="宋体" w:hAnsi="宋体" w:eastAsia="宋体"/>
                <w:sz w:val="24"/>
                <w:szCs w:val="24"/>
              </w:rPr>
              <w:t xml:space="preserve"> </w:t>
            </w:r>
            <w:bookmarkEnd w:id="13"/>
            <w:bookmarkStart w:id="14" w:name="_Hlk109817721"/>
            <w:r>
              <w:rPr>
                <w:rFonts w:hint="eastAsia" w:ascii="宋体" w:hAnsi="宋体" w:eastAsia="宋体" w:cs="宋体"/>
                <w:color w:val="000000"/>
                <w:kern w:val="0"/>
                <w:sz w:val="24"/>
                <w:szCs w:val="24"/>
                <w:lang w:bidi="ar"/>
              </w:rPr>
              <w:t>具有良好的商业信誉和健全的财务会计制度：提供</w:t>
            </w:r>
            <w:r>
              <w:rPr>
                <w:rFonts w:ascii="宋体" w:hAnsi="宋体" w:eastAsia="宋体" w:cs="Times New Roman"/>
                <w:color w:val="000000"/>
                <w:kern w:val="0"/>
                <w:sz w:val="24"/>
                <w:szCs w:val="24"/>
                <w:lang w:bidi="ar"/>
              </w:rPr>
              <w:t>202</w:t>
            </w:r>
            <w:r>
              <w:rPr>
                <w:rFonts w:hint="eastAsia" w:ascii="宋体" w:hAnsi="宋体" w:eastAsia="宋体" w:cs="Times New Roman"/>
                <w:color w:val="000000"/>
                <w:kern w:val="0"/>
                <w:sz w:val="24"/>
                <w:szCs w:val="24"/>
                <w:lang w:bidi="ar"/>
              </w:rPr>
              <w:t>3</w:t>
            </w:r>
            <w:r>
              <w:rPr>
                <w:rFonts w:hint="eastAsia" w:ascii="宋体" w:hAnsi="宋体" w:eastAsia="宋体" w:cs="宋体"/>
                <w:color w:val="000000"/>
                <w:kern w:val="0"/>
                <w:sz w:val="24"/>
                <w:szCs w:val="24"/>
                <w:lang w:bidi="ar"/>
              </w:rPr>
              <w:t>年度经有资质的审计机构出具的审计报告（审计报告应包含资产负责表、利润表（或利润表及利润分配表）、现金流量表和财务报表附注，注：审计报告未加盖审计机构公章、三表一注未加盖会计师事务所审验章均视为无效）或基本开户行的银行2024年以来出具的有效资信证明（至出具之日起3个月内有效）或财政部门认可的政府采购专业担保机构出具的有效担保函；</w:t>
            </w:r>
          </w:p>
          <w:p w14:paraId="4780F995">
            <w:pPr>
              <w:autoSpaceDE w:val="0"/>
              <w:autoSpaceDN w:val="0"/>
              <w:adjustRightInd w:val="0"/>
              <w:spacing w:line="360" w:lineRule="auto"/>
              <w:ind w:firstLine="420"/>
              <w:jc w:val="left"/>
              <w:rPr>
                <w:rFonts w:hint="eastAsia" w:ascii="宋体" w:hAnsi="宋体" w:eastAsia="宋体" w:cs="仿宋"/>
                <w:color w:val="000000"/>
                <w:kern w:val="0"/>
                <w:sz w:val="24"/>
                <w:szCs w:val="24"/>
              </w:rPr>
            </w:pPr>
            <w:r>
              <w:rPr>
                <w:rFonts w:ascii="宋体" w:hAnsi="宋体" w:eastAsia="宋体" w:cs="宋体"/>
                <w:color w:val="000000"/>
                <w:kern w:val="0"/>
                <w:sz w:val="24"/>
                <w:szCs w:val="24"/>
              </w:rPr>
              <w:t>C．</w:t>
            </w:r>
            <w:bookmarkEnd w:id="14"/>
            <w:bookmarkStart w:id="15" w:name="_Hlk109817773"/>
            <w:r>
              <w:rPr>
                <w:rFonts w:hint="eastAsia" w:ascii="宋体" w:hAnsi="宋体" w:eastAsia="宋体" w:cs="仿宋"/>
                <w:color w:val="000000"/>
                <w:kern w:val="0"/>
                <w:sz w:val="24"/>
                <w:szCs w:val="24"/>
              </w:rPr>
              <w:t>具有依法缴纳税收和社会保障资金的良好记录：提供2024年任意3个月依法缴纳税收的凭证（依法免税的，须提供企业所在地税务部门出具的相应证明）和2024年任意3个月依法缴纳社会保障资金的凭证（以加盖社保机构公章的社保资金收据凭证或加盖社保机构公章的本单位社保缴纳花名册或向税务机关缴纳社保费的完税证明或加盖社保机构公章的其他社保缴纳证明为准）；</w:t>
            </w:r>
            <w:bookmarkStart w:id="16" w:name="_Hlk152774661"/>
            <w:r>
              <w:rPr>
                <w:rFonts w:hint="eastAsia" w:ascii="宋体" w:hAnsi="宋体" w:eastAsia="宋体" w:cs="仿宋"/>
                <w:color w:val="000000"/>
                <w:kern w:val="0"/>
                <w:sz w:val="24"/>
                <w:szCs w:val="24"/>
              </w:rPr>
              <w:t>新成立不满3个月的供应商，纳税和社保缴纳未到办理期的，提供承诺函，承诺函格式自拟。</w:t>
            </w:r>
          </w:p>
          <w:p w14:paraId="39F3AE0F">
            <w:pPr>
              <w:autoSpaceDE w:val="0"/>
              <w:autoSpaceDN w:val="0"/>
              <w:adjustRightInd w:val="0"/>
              <w:spacing w:line="360" w:lineRule="auto"/>
              <w:ind w:firstLine="420"/>
              <w:jc w:val="left"/>
              <w:rPr>
                <w:rFonts w:hint="eastAsia" w:ascii="宋体" w:hAnsi="宋体" w:eastAsia="宋体" w:cs="仿宋"/>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D</w:t>
            </w:r>
            <w:r>
              <w:rPr>
                <w:rFonts w:ascii="宋体" w:hAnsi="宋体" w:eastAsia="宋体" w:cs="宋体"/>
                <w:color w:val="000000" w:themeColor="text1"/>
                <w:kern w:val="0"/>
                <w:sz w:val="24"/>
                <w:szCs w:val="24"/>
                <w14:textFill>
                  <w14:solidFill>
                    <w14:schemeClr w14:val="tx1"/>
                  </w14:solidFill>
                </w14:textFill>
              </w:rPr>
              <w:t>.</w:t>
            </w:r>
            <w:r>
              <w:rPr>
                <w:rFonts w:hint="eastAsia" w:ascii="宋体" w:hAnsi="宋体" w:eastAsia="宋体" w:cs="仿宋"/>
                <w:color w:val="000000" w:themeColor="text1"/>
                <w:kern w:val="0"/>
                <w:sz w:val="24"/>
                <w:szCs w:val="24"/>
                <w14:textFill>
                  <w14:solidFill>
                    <w14:schemeClr w14:val="tx1"/>
                  </w14:solidFill>
                </w14:textFill>
              </w:rPr>
              <w:t xml:space="preserve"> 参加本次政府采购活动前三年内，本公司及公司法定代表人</w:t>
            </w:r>
            <w:r>
              <w:rPr>
                <w:rFonts w:ascii="宋体" w:hAnsi="宋体" w:eastAsia="宋体" w:cs="仿宋"/>
                <w:color w:val="000000" w:themeColor="text1"/>
                <w:kern w:val="0"/>
                <w:sz w:val="24"/>
                <w:szCs w:val="24"/>
                <w14:textFill>
                  <w14:solidFill>
                    <w14:schemeClr w14:val="tx1"/>
                  </w14:solidFill>
                </w14:textFill>
              </w:rPr>
              <w:t xml:space="preserve"> </w:t>
            </w:r>
            <w:r>
              <w:rPr>
                <w:rFonts w:hint="eastAsia" w:ascii="宋体" w:hAnsi="宋体" w:eastAsia="宋体" w:cs="仿宋"/>
                <w:color w:val="000000" w:themeColor="text1"/>
                <w:kern w:val="0"/>
                <w:sz w:val="24"/>
                <w:szCs w:val="24"/>
                <w14:textFill>
                  <w14:solidFill>
                    <w14:schemeClr w14:val="tx1"/>
                  </w14:solidFill>
                </w14:textFill>
              </w:rPr>
              <w:t>在经营活动中没有违法违规记录：提供参加政府采购活动前三年内</w:t>
            </w:r>
            <w:r>
              <w:rPr>
                <w:rFonts w:ascii="宋体" w:hAnsi="宋体" w:eastAsia="宋体" w:cs="仿宋"/>
                <w:color w:val="000000" w:themeColor="text1"/>
                <w:kern w:val="0"/>
                <w:sz w:val="24"/>
                <w:szCs w:val="24"/>
                <w14:textFill>
                  <w14:solidFill>
                    <w14:schemeClr w14:val="tx1"/>
                  </w14:solidFill>
                </w14:textFill>
              </w:rPr>
              <w:t xml:space="preserve"> </w:t>
            </w:r>
            <w:r>
              <w:rPr>
                <w:rFonts w:hint="eastAsia" w:ascii="宋体" w:hAnsi="宋体" w:eastAsia="宋体" w:cs="仿宋"/>
                <w:color w:val="000000" w:themeColor="text1"/>
                <w:kern w:val="0"/>
                <w:sz w:val="24"/>
                <w:szCs w:val="24"/>
                <w14:textFill>
                  <w14:solidFill>
                    <w14:schemeClr w14:val="tx1"/>
                  </w14:solidFill>
                </w14:textFill>
              </w:rPr>
              <w:t>在经营活动中本公司及公司法定代表人没有重大违法记录（重大违</w:t>
            </w:r>
            <w:r>
              <w:rPr>
                <w:rFonts w:ascii="宋体" w:hAnsi="宋体" w:eastAsia="宋体" w:cs="仿宋"/>
                <w:color w:val="000000" w:themeColor="text1"/>
                <w:kern w:val="0"/>
                <w:sz w:val="24"/>
                <w:szCs w:val="24"/>
                <w14:textFill>
                  <w14:solidFill>
                    <w14:schemeClr w14:val="tx1"/>
                  </w14:solidFill>
                </w14:textFill>
              </w:rPr>
              <w:t xml:space="preserve"> </w:t>
            </w:r>
            <w:r>
              <w:rPr>
                <w:rFonts w:hint="eastAsia" w:ascii="宋体" w:hAnsi="宋体" w:eastAsia="宋体" w:cs="仿宋"/>
                <w:color w:val="000000" w:themeColor="text1"/>
                <w:kern w:val="0"/>
                <w:sz w:val="24"/>
                <w:szCs w:val="24"/>
                <w14:textFill>
                  <w14:solidFill>
                    <w14:schemeClr w14:val="tx1"/>
                  </w14:solidFill>
                </w14:textFill>
              </w:rPr>
              <w:t>法记录是指供应商因违法经营受到刑事、行政处罚或者责令停产停</w:t>
            </w:r>
            <w:r>
              <w:rPr>
                <w:rFonts w:ascii="宋体" w:hAnsi="宋体" w:eastAsia="宋体" w:cs="仿宋"/>
                <w:color w:val="000000" w:themeColor="text1"/>
                <w:kern w:val="0"/>
                <w:sz w:val="24"/>
                <w:szCs w:val="24"/>
                <w14:textFill>
                  <w14:solidFill>
                    <w14:schemeClr w14:val="tx1"/>
                  </w14:solidFill>
                </w14:textFill>
              </w:rPr>
              <w:t xml:space="preserve"> </w:t>
            </w:r>
            <w:r>
              <w:rPr>
                <w:rFonts w:hint="eastAsia" w:ascii="宋体" w:hAnsi="宋体" w:eastAsia="宋体" w:cs="仿宋"/>
                <w:color w:val="000000" w:themeColor="text1"/>
                <w:kern w:val="0"/>
                <w:sz w:val="24"/>
                <w:szCs w:val="24"/>
                <w14:textFill>
                  <w14:solidFill>
                    <w14:schemeClr w14:val="tx1"/>
                  </w14:solidFill>
                </w14:textFill>
              </w:rPr>
              <w:t>业、吊销许可证或者执照、较大数额罚款等行政处罚）的书面声明；</w:t>
            </w:r>
            <w:r>
              <w:rPr>
                <w:rFonts w:ascii="宋体" w:hAnsi="宋体" w:eastAsia="宋体" w:cs="宋体"/>
                <w:b/>
                <w:bCs/>
                <w:color w:val="000000"/>
                <w:kern w:val="0"/>
                <w:sz w:val="24"/>
                <w:szCs w:val="24"/>
              </w:rPr>
              <w:t>（自行</w:t>
            </w:r>
            <w:r>
              <w:rPr>
                <w:rFonts w:hint="eastAsia" w:ascii="宋体" w:hAnsi="宋体" w:eastAsia="宋体" w:cs="宋体"/>
                <w:b/>
                <w:bCs/>
                <w:color w:val="000000"/>
                <w:kern w:val="0"/>
                <w:sz w:val="24"/>
                <w:szCs w:val="24"/>
              </w:rPr>
              <w:t>声明</w:t>
            </w:r>
            <w:r>
              <w:rPr>
                <w:rFonts w:ascii="宋体" w:hAnsi="宋体" w:eastAsia="宋体" w:cs="宋体"/>
                <w:b/>
                <w:bCs/>
                <w:color w:val="000000"/>
                <w:kern w:val="0"/>
                <w:sz w:val="24"/>
                <w:szCs w:val="24"/>
              </w:rPr>
              <w:t>,格式自拟）</w:t>
            </w:r>
            <w:r>
              <w:rPr>
                <w:rFonts w:hint="eastAsia" w:ascii="宋体" w:hAnsi="宋体" w:eastAsia="宋体" w:cs="仿宋"/>
                <w:color w:val="000000" w:themeColor="text1"/>
                <w:kern w:val="0"/>
                <w:sz w:val="24"/>
                <w:szCs w:val="24"/>
                <w14:textFill>
                  <w14:solidFill>
                    <w14:schemeClr w14:val="tx1"/>
                  </w14:solidFill>
                </w14:textFill>
              </w:rPr>
              <w:t xml:space="preserve"> </w:t>
            </w:r>
          </w:p>
          <w:bookmarkEnd w:id="16"/>
          <w:p w14:paraId="546942A0">
            <w:pPr>
              <w:widowControl/>
              <w:spacing w:line="360" w:lineRule="auto"/>
              <w:ind w:firstLine="420"/>
              <w:jc w:val="left"/>
              <w:rPr>
                <w:rFonts w:hint="eastAsia" w:ascii="宋体" w:hAnsi="宋体" w:eastAsia="宋体" w:cs="宋体"/>
                <w:color w:val="000000" w:themeColor="text1"/>
                <w:kern w:val="0"/>
                <w:sz w:val="24"/>
                <w:szCs w:val="24"/>
                <w14:textFill>
                  <w14:solidFill>
                    <w14:schemeClr w14:val="tx1"/>
                  </w14:solidFill>
                </w14:textFill>
              </w:rPr>
            </w:pPr>
            <w:bookmarkStart w:id="17" w:name="_Hlk152774624"/>
            <w:r>
              <w:rPr>
                <w:rFonts w:ascii="宋体" w:hAnsi="宋体" w:eastAsia="宋体" w:cs="宋体"/>
                <w:color w:val="000000" w:themeColor="text1"/>
                <w:kern w:val="0"/>
                <w:sz w:val="24"/>
                <w:szCs w:val="24"/>
                <w14:textFill>
                  <w14:solidFill>
                    <w14:schemeClr w14:val="tx1"/>
                  </w14:solidFill>
                </w14:textFill>
              </w:rPr>
              <w:t xml:space="preserve">E. </w:t>
            </w:r>
            <w:r>
              <w:rPr>
                <w:rFonts w:hint="eastAsia" w:ascii="宋体" w:hAnsi="宋体" w:eastAsia="宋体" w:cs="仿宋"/>
                <w:color w:val="000000" w:themeColor="text1"/>
                <w:kern w:val="0"/>
                <w:sz w:val="24"/>
                <w:szCs w:val="24"/>
                <w14:textFill>
                  <w14:solidFill>
                    <w14:schemeClr w14:val="tx1"/>
                  </w14:solidFill>
                </w14:textFill>
              </w:rPr>
              <w:t>法定代表人参加投标的必须有法定代表人身份证明及身份证，法人授权委托人参加投标的必须有法人授权委托书及被授权委托人身份证；</w:t>
            </w:r>
            <w:r>
              <w:rPr>
                <w:rFonts w:ascii="宋体" w:hAnsi="宋体" w:eastAsia="宋体" w:cs="宋体"/>
                <w:color w:val="000000" w:themeColor="text1"/>
                <w:kern w:val="0"/>
                <w:sz w:val="24"/>
                <w:szCs w:val="24"/>
                <w14:textFill>
                  <w14:solidFill>
                    <w14:schemeClr w14:val="tx1"/>
                  </w14:solidFill>
                </w14:textFill>
              </w:rPr>
              <w:t xml:space="preserve"> </w:t>
            </w:r>
          </w:p>
          <w:bookmarkEnd w:id="15"/>
          <w:bookmarkEnd w:id="17"/>
          <w:p w14:paraId="652DD169">
            <w:pPr>
              <w:widowControl/>
              <w:spacing w:line="360" w:lineRule="auto"/>
              <w:ind w:firstLine="420"/>
              <w:jc w:val="left"/>
              <w:rPr>
                <w:rFonts w:hint="eastAsia" w:ascii="宋体" w:hAnsi="宋体" w:eastAsia="宋体" w:cs="宋体"/>
                <w:color w:val="000000"/>
                <w:kern w:val="0"/>
                <w:sz w:val="24"/>
                <w:szCs w:val="24"/>
              </w:rPr>
            </w:pPr>
            <w:bookmarkStart w:id="18" w:name="_Hlk109817822"/>
            <w:r>
              <w:rPr>
                <w:rFonts w:ascii="宋体" w:hAnsi="宋体" w:eastAsia="宋体" w:cs="宋体"/>
                <w:color w:val="000000"/>
                <w:kern w:val="0"/>
                <w:sz w:val="24"/>
                <w:szCs w:val="24"/>
              </w:rPr>
              <w:t>F. 具有履行合同所必须的设备</w:t>
            </w:r>
            <w:r>
              <w:rPr>
                <w:rFonts w:hint="eastAsia" w:ascii="宋体" w:hAnsi="宋体" w:eastAsia="宋体" w:cs="宋体"/>
                <w:color w:val="000000"/>
                <w:kern w:val="0"/>
                <w:sz w:val="24"/>
                <w:szCs w:val="24"/>
              </w:rPr>
              <w:t>、人员</w:t>
            </w:r>
            <w:r>
              <w:rPr>
                <w:rFonts w:ascii="宋体" w:hAnsi="宋体" w:eastAsia="宋体" w:cs="宋体"/>
                <w:color w:val="000000"/>
                <w:kern w:val="0"/>
                <w:sz w:val="24"/>
                <w:szCs w:val="24"/>
              </w:rPr>
              <w:t>和专业技术能力；</w:t>
            </w:r>
            <w:r>
              <w:rPr>
                <w:rFonts w:ascii="宋体" w:hAnsi="宋体" w:eastAsia="宋体" w:cs="宋体"/>
                <w:b/>
                <w:bCs/>
                <w:color w:val="000000"/>
                <w:kern w:val="0"/>
                <w:sz w:val="24"/>
                <w:szCs w:val="24"/>
              </w:rPr>
              <w:t>（自行承诺,格式自拟）</w:t>
            </w:r>
          </w:p>
          <w:bookmarkEnd w:id="18"/>
          <w:p w14:paraId="29C78874">
            <w:pPr>
              <w:autoSpaceDE w:val="0"/>
              <w:autoSpaceDN w:val="0"/>
              <w:adjustRightInd w:val="0"/>
              <w:spacing w:line="360" w:lineRule="auto"/>
              <w:ind w:firstLine="420"/>
              <w:jc w:val="left"/>
              <w:rPr>
                <w:rFonts w:hint="eastAsia" w:ascii="宋体" w:hAnsi="宋体" w:eastAsia="宋体" w:cs="仿宋"/>
                <w:color w:val="000000"/>
                <w:kern w:val="0"/>
                <w:sz w:val="24"/>
                <w:szCs w:val="24"/>
              </w:rPr>
            </w:pPr>
            <w:bookmarkStart w:id="19" w:name="_Hlk109817883"/>
            <w:bookmarkStart w:id="20" w:name="_Hlk152774754"/>
            <w:r>
              <w:rPr>
                <w:rFonts w:ascii="宋体" w:hAnsi="宋体" w:eastAsia="宋体" w:cs="宋体"/>
                <w:color w:val="000000"/>
                <w:kern w:val="0"/>
                <w:sz w:val="24"/>
                <w:szCs w:val="24"/>
              </w:rPr>
              <w:t xml:space="preserve">G. </w:t>
            </w:r>
            <w:bookmarkEnd w:id="19"/>
            <w:bookmarkEnd w:id="20"/>
            <w:bookmarkStart w:id="21" w:name="_Hlk109817991"/>
            <w:r>
              <w:rPr>
                <w:rFonts w:hint="eastAsia" w:ascii="宋体" w:hAnsi="宋体" w:eastAsia="宋体" w:cs="仿宋"/>
                <w:color w:val="000000"/>
                <w:kern w:val="0"/>
                <w:sz w:val="24"/>
                <w:szCs w:val="24"/>
              </w:rPr>
              <w:t>诚信资格要求：①投标人自行承诺：在“信用中国”网站（www.creditchina.gov.cn）、中国政府采购网（www.ccgp.gov.cn）等渠道查询中未被列入失信被执行人名单、重大税收违法失信主体、政府采购严重违法失信行为记录名单，对列入失信被执行人、重大税收违法失信主体、政府采购严重违法失信行为记录名单的供应商，拒绝参与本次政府采购活动，并承担由此造成的一切法律责任及后果（承诺自拟）。②根据《省发展改革委省法院省公共资源交易中心关于推进全省公共资源交易领域对法院失信被执行人实施信用联合惩戒的通知》黔发改财金（2020）421号文件要求，采购人在递交投标文件截止时间后现场根据贵州信用联合惩戒平台反馈信息，查询投标人是否属于法院失信被执行人，如被列入将拒绝其参与本次政府采购活动。</w:t>
            </w:r>
            <w:r>
              <w:rPr>
                <w:rFonts w:hint="eastAsia" w:ascii="宋体" w:hAnsi="宋体" w:eastAsia="宋体" w:cs="仿宋"/>
                <w:b/>
                <w:bCs/>
                <w:color w:val="000000"/>
                <w:kern w:val="0"/>
                <w:sz w:val="24"/>
                <w:szCs w:val="24"/>
              </w:rPr>
              <w:t>（需对本项第①条自行承诺，格式自拟）</w:t>
            </w:r>
          </w:p>
          <w:p w14:paraId="66CAA5C7">
            <w:pPr>
              <w:autoSpaceDE w:val="0"/>
              <w:autoSpaceDN w:val="0"/>
              <w:adjustRightInd w:val="0"/>
              <w:spacing w:line="360" w:lineRule="auto"/>
              <w:ind w:firstLine="420"/>
              <w:jc w:val="left"/>
              <w:rPr>
                <w:rFonts w:hint="eastAsia" w:ascii="宋体" w:hAnsi="宋体" w:eastAsia="宋体" w:cs="宋体"/>
                <w:color w:val="000000"/>
                <w:kern w:val="0"/>
                <w:sz w:val="24"/>
                <w:szCs w:val="24"/>
              </w:rPr>
            </w:pPr>
            <w:r>
              <w:rPr>
                <w:rFonts w:ascii="宋体" w:hAnsi="宋体" w:eastAsia="宋体" w:cs="宋体"/>
                <w:color w:val="000000"/>
                <w:kern w:val="0"/>
                <w:sz w:val="24"/>
                <w:szCs w:val="24"/>
              </w:rPr>
              <w:t xml:space="preserve">H. </w:t>
            </w:r>
            <w:r>
              <w:rPr>
                <w:rFonts w:hint="eastAsia" w:ascii="宋体" w:hAnsi="宋体" w:eastAsia="宋体" w:cs="宋体"/>
                <w:color w:val="000000"/>
                <w:kern w:val="0"/>
                <w:sz w:val="24"/>
                <w:szCs w:val="24"/>
              </w:rPr>
              <w:t>投标人自行承诺不存在下述情形：①单位负责人为同一人或者存在直接控股、管理关系的不同投标人，不得参加同一合同项下的政府采购活动。②为项目提供整体设计、规范编制或项目管理、监理、检测等服务的投标人，不得再参加该项目的其他采购活动。</w:t>
            </w:r>
            <w:r>
              <w:rPr>
                <w:rFonts w:ascii="宋体" w:hAnsi="宋体" w:eastAsia="宋体" w:cs="宋体"/>
                <w:b/>
                <w:bCs/>
                <w:color w:val="000000"/>
                <w:kern w:val="0"/>
                <w:sz w:val="24"/>
                <w:szCs w:val="24"/>
              </w:rPr>
              <w:t>（自行承诺,格式自拟）</w:t>
            </w:r>
          </w:p>
          <w:bookmarkEnd w:id="21"/>
          <w:p w14:paraId="0746A2C1">
            <w:pPr>
              <w:widowControl/>
              <w:spacing w:line="360" w:lineRule="auto"/>
              <w:ind w:firstLine="420"/>
              <w:jc w:val="left"/>
              <w:rPr>
                <w:rFonts w:hint="eastAsia" w:ascii="宋体" w:hAnsi="宋体" w:eastAsia="宋体" w:cs="宋体"/>
                <w:color w:val="000000"/>
                <w:kern w:val="0"/>
                <w:sz w:val="24"/>
                <w:szCs w:val="24"/>
              </w:rPr>
            </w:pPr>
            <w:bookmarkStart w:id="22" w:name="_Hlk109818030"/>
            <w:bookmarkStart w:id="23" w:name="_Hlk147843850"/>
            <w:r>
              <w:rPr>
                <w:rFonts w:ascii="宋体" w:hAnsi="宋体" w:eastAsia="宋体" w:cs="宋体"/>
                <w:color w:val="000000"/>
                <w:kern w:val="0"/>
                <w:sz w:val="24"/>
                <w:szCs w:val="24"/>
              </w:rPr>
              <w:t>I.</w:t>
            </w:r>
            <w:r>
              <w:rPr>
                <w:rFonts w:hint="eastAsia" w:ascii="宋体" w:hAnsi="宋体" w:eastAsia="宋体"/>
                <w:sz w:val="24"/>
                <w:szCs w:val="24"/>
              </w:rPr>
              <w:t xml:space="preserve"> </w:t>
            </w:r>
            <w:bookmarkEnd w:id="22"/>
            <w:bookmarkEnd w:id="23"/>
            <w:bookmarkStart w:id="24" w:name="_Hlk109818201"/>
            <w:r>
              <w:rPr>
                <w:rFonts w:ascii="宋体" w:hAnsi="宋体" w:eastAsia="宋体" w:cs="宋体"/>
                <w:color w:val="000000"/>
                <w:kern w:val="0"/>
                <w:sz w:val="24"/>
                <w:szCs w:val="24"/>
              </w:rPr>
              <w:t>本项目不接受联合体投标，提供非联合体承诺（格式自拟）</w:t>
            </w:r>
            <w:r>
              <w:rPr>
                <w:rFonts w:hint="eastAsia" w:ascii="宋体" w:hAnsi="宋体" w:eastAsia="宋体" w:cs="宋体"/>
                <w:color w:val="000000"/>
                <w:kern w:val="0"/>
                <w:sz w:val="24"/>
                <w:szCs w:val="24"/>
              </w:rPr>
              <w:t>。</w:t>
            </w:r>
          </w:p>
          <w:p w14:paraId="3BDE8953">
            <w:pPr>
              <w:widowControl/>
              <w:spacing w:line="360" w:lineRule="auto"/>
              <w:ind w:firstLine="420"/>
              <w:jc w:val="left"/>
              <w:rPr>
                <w:rFonts w:hint="eastAsia" w:ascii="宋体" w:hAnsi="宋体" w:eastAsia="宋体" w:cs="仿宋"/>
                <w:bCs/>
                <w:color w:val="000000"/>
                <w:kern w:val="0"/>
                <w:sz w:val="24"/>
                <w:szCs w:val="24"/>
              </w:rPr>
            </w:pPr>
            <w:r>
              <w:rPr>
                <w:rFonts w:ascii="宋体" w:hAnsi="宋体" w:eastAsia="宋体" w:cs="宋体"/>
                <w:color w:val="000000"/>
                <w:kern w:val="0"/>
                <w:sz w:val="24"/>
                <w:szCs w:val="24"/>
              </w:rPr>
              <w:t xml:space="preserve">J. </w:t>
            </w:r>
            <w:bookmarkEnd w:id="24"/>
            <w:bookmarkStart w:id="25" w:name="_Hlk109819178"/>
            <w:r>
              <w:rPr>
                <w:rFonts w:hint="eastAsia" w:ascii="宋体" w:hAnsi="宋体" w:eastAsia="宋体" w:cs="仿宋"/>
                <w:bCs/>
                <w:color w:val="000000"/>
                <w:kern w:val="0"/>
                <w:sz w:val="24"/>
                <w:szCs w:val="24"/>
              </w:rPr>
              <w:t>本项目属于专门面向中小企业采购的项目,即:服务由中小企业承接，即提供服务的人员为中小企业依照《中华人民共和国劳动合同法》订立劳动合同的从业人员；投标人（供应商）须提供《磋商文件》“第九章 附件4”中指定格式的“中小企业声明函”或“监狱企业声明函”或“残疾人福利性单位声明函”；本项目所属行业：</w:t>
            </w:r>
            <w:r>
              <w:rPr>
                <w:rFonts w:hint="eastAsia" w:ascii="宋体" w:hAnsi="宋体" w:eastAsia="宋体" w:cs="仿宋"/>
                <w:bCs/>
                <w:color w:val="000000"/>
                <w:kern w:val="0"/>
                <w:sz w:val="24"/>
                <w:szCs w:val="24"/>
                <w:u w:val="single"/>
              </w:rPr>
              <w:t>其他未列明</w:t>
            </w:r>
            <w:r>
              <w:rPr>
                <w:rFonts w:hint="eastAsia" w:ascii="微软雅黑" w:hAnsi="微软雅黑" w:eastAsia="微软雅黑" w:cs="微软雅黑"/>
                <w:bCs/>
                <w:color w:val="000000"/>
                <w:kern w:val="0"/>
                <w:sz w:val="24"/>
                <w:szCs w:val="24"/>
                <w:u w:val="single"/>
              </w:rPr>
              <w:t>⾏</w:t>
            </w:r>
            <w:r>
              <w:rPr>
                <w:rFonts w:hint="eastAsia" w:ascii="宋体" w:hAnsi="宋体" w:eastAsia="宋体" w:cs="宋体"/>
                <w:bCs/>
                <w:color w:val="000000"/>
                <w:kern w:val="0"/>
                <w:sz w:val="24"/>
                <w:szCs w:val="24"/>
                <w:u w:val="single"/>
              </w:rPr>
              <w:t>业</w:t>
            </w:r>
            <w:r>
              <w:rPr>
                <w:rFonts w:hint="eastAsia" w:ascii="宋体" w:hAnsi="宋体" w:eastAsia="宋体" w:cs="仿宋"/>
                <w:bCs/>
                <w:color w:val="000000"/>
                <w:kern w:val="0"/>
                <w:sz w:val="24"/>
                <w:szCs w:val="24"/>
              </w:rPr>
              <w:t>；</w:t>
            </w:r>
          </w:p>
          <w:p w14:paraId="63470C5E">
            <w:pPr>
              <w:widowControl/>
              <w:spacing w:line="360" w:lineRule="auto"/>
              <w:ind w:firstLine="420"/>
              <w:jc w:val="left"/>
              <w:rPr>
                <w:rFonts w:hint="eastAsia" w:ascii="宋体" w:hAnsi="宋体" w:eastAsia="宋体" w:cs="宋体"/>
                <w:color w:val="000000"/>
                <w:kern w:val="0"/>
                <w:sz w:val="24"/>
                <w:szCs w:val="24"/>
              </w:rPr>
            </w:pPr>
            <w:r>
              <w:rPr>
                <w:rFonts w:ascii="宋体" w:hAnsi="宋体" w:eastAsia="宋体" w:cs="仿宋"/>
                <w:bCs/>
                <w:color w:val="000000"/>
                <w:kern w:val="0"/>
                <w:sz w:val="24"/>
                <w:szCs w:val="24"/>
              </w:rPr>
              <w:t xml:space="preserve">K. </w:t>
            </w:r>
            <w:r>
              <w:rPr>
                <w:rFonts w:hint="eastAsia" w:ascii="宋体" w:hAnsi="宋体" w:eastAsia="宋体" w:cs="仿宋"/>
                <w:bCs/>
                <w:color w:val="000000"/>
                <w:kern w:val="0"/>
                <w:sz w:val="24"/>
                <w:szCs w:val="24"/>
              </w:rPr>
              <w:t>供应商须是在“社会消防技术服务信息系统”中录入的消防评估机构，且在“贵州省消防技术服务综合管理服务平台”中录入的消防评估机构，查询到的机构概况截图加盖供应商公章为准；</w:t>
            </w:r>
          </w:p>
          <w:bookmarkEnd w:id="25"/>
          <w:p w14:paraId="663E3F01">
            <w:pPr>
              <w:autoSpaceDE w:val="0"/>
              <w:autoSpaceDN w:val="0"/>
              <w:adjustRightInd w:val="0"/>
              <w:spacing w:line="360" w:lineRule="auto"/>
              <w:ind w:firstLine="354" w:firstLineChars="147"/>
              <w:jc w:val="left"/>
              <w:rPr>
                <w:rFonts w:ascii="宋体" w:eastAsia="宋体" w:cs="宋体"/>
                <w:b/>
                <w:kern w:val="0"/>
                <w:sz w:val="24"/>
                <w:szCs w:val="24"/>
              </w:rPr>
            </w:pPr>
            <w:r>
              <w:rPr>
                <w:rFonts w:hint="eastAsia" w:ascii="宋体" w:eastAsia="宋体" w:cs="宋体"/>
                <w:b/>
                <w:kern w:val="0"/>
                <w:sz w:val="24"/>
                <w:szCs w:val="24"/>
              </w:rPr>
              <w:t>（</w:t>
            </w:r>
            <w:r>
              <w:rPr>
                <w:rFonts w:ascii="宋体" w:eastAsia="宋体" w:cs="宋体"/>
                <w:b/>
                <w:kern w:val="0"/>
                <w:sz w:val="24"/>
                <w:szCs w:val="24"/>
              </w:rPr>
              <w:t>3</w:t>
            </w:r>
            <w:r>
              <w:rPr>
                <w:rFonts w:hint="eastAsia" w:ascii="宋体" w:eastAsia="宋体" w:cs="宋体"/>
                <w:b/>
                <w:kern w:val="0"/>
                <w:sz w:val="24"/>
                <w:szCs w:val="24"/>
              </w:rPr>
              <w:t>）技术文件：</w:t>
            </w:r>
          </w:p>
          <w:p w14:paraId="40CA949C">
            <w:pPr>
              <w:autoSpaceDE w:val="0"/>
              <w:autoSpaceDN w:val="0"/>
              <w:adjustRightInd w:val="0"/>
              <w:spacing w:line="360" w:lineRule="auto"/>
              <w:ind w:firstLine="360" w:firstLineChars="150"/>
              <w:jc w:val="left"/>
              <w:rPr>
                <w:rFonts w:hint="eastAsia" w:ascii="宋体" w:eastAsia="宋体" w:cs="宋体"/>
                <w:kern w:val="0"/>
                <w:sz w:val="24"/>
                <w:szCs w:val="24"/>
              </w:rPr>
            </w:pPr>
            <w:r>
              <w:rPr>
                <w:rFonts w:hint="eastAsia" w:ascii="宋体" w:eastAsia="宋体" w:cs="宋体"/>
                <w:kern w:val="0"/>
                <w:sz w:val="24"/>
                <w:szCs w:val="24"/>
              </w:rPr>
              <w:t>A.参加投标说明：简要介绍投标人的基本情况</w:t>
            </w:r>
          </w:p>
          <w:p w14:paraId="36B3FA9E">
            <w:pPr>
              <w:autoSpaceDE w:val="0"/>
              <w:autoSpaceDN w:val="0"/>
              <w:adjustRightInd w:val="0"/>
              <w:spacing w:line="360" w:lineRule="auto"/>
              <w:ind w:firstLine="360" w:firstLineChars="150"/>
              <w:jc w:val="left"/>
              <w:rPr>
                <w:rFonts w:hint="eastAsia" w:ascii="宋体" w:eastAsia="宋体" w:cs="宋体"/>
                <w:kern w:val="0"/>
                <w:sz w:val="24"/>
                <w:szCs w:val="24"/>
              </w:rPr>
            </w:pPr>
            <w:r>
              <w:rPr>
                <w:rFonts w:hint="eastAsia" w:ascii="宋体" w:eastAsia="宋体" w:cs="宋体"/>
                <w:kern w:val="0"/>
                <w:sz w:val="24"/>
                <w:szCs w:val="24"/>
              </w:rPr>
              <w:t>B.技术评审所需材料：根据评分标准编写</w:t>
            </w:r>
          </w:p>
          <w:p w14:paraId="4500419D">
            <w:pPr>
              <w:autoSpaceDE w:val="0"/>
              <w:autoSpaceDN w:val="0"/>
              <w:adjustRightInd w:val="0"/>
              <w:spacing w:line="360" w:lineRule="auto"/>
              <w:ind w:firstLine="352" w:firstLineChars="147"/>
              <w:jc w:val="left"/>
              <w:rPr>
                <w:rFonts w:ascii="宋体" w:eastAsia="宋体" w:cs="宋体"/>
                <w:kern w:val="0"/>
                <w:sz w:val="24"/>
                <w:szCs w:val="24"/>
              </w:rPr>
            </w:pPr>
            <w:r>
              <w:rPr>
                <w:rFonts w:hint="eastAsia" w:ascii="宋体" w:eastAsia="宋体" w:cs="宋体"/>
                <w:kern w:val="0"/>
                <w:sz w:val="24"/>
                <w:szCs w:val="24"/>
              </w:rPr>
              <w:t>C.投标人认为应该提交的技术文件和资料。</w:t>
            </w:r>
          </w:p>
          <w:p w14:paraId="401E5CCF">
            <w:pPr>
              <w:autoSpaceDE w:val="0"/>
              <w:autoSpaceDN w:val="0"/>
              <w:adjustRightInd w:val="0"/>
              <w:spacing w:line="360" w:lineRule="auto"/>
              <w:ind w:firstLine="354" w:firstLineChars="147"/>
              <w:jc w:val="left"/>
              <w:rPr>
                <w:rFonts w:ascii="宋体" w:eastAsia="宋体" w:cs="宋体"/>
                <w:b/>
                <w:kern w:val="0"/>
                <w:sz w:val="24"/>
                <w:szCs w:val="24"/>
              </w:rPr>
            </w:pPr>
            <w:r>
              <w:rPr>
                <w:rFonts w:hint="eastAsia" w:ascii="宋体" w:eastAsia="宋体" w:cs="宋体"/>
                <w:b/>
                <w:kern w:val="0"/>
                <w:sz w:val="24"/>
                <w:szCs w:val="24"/>
              </w:rPr>
              <w:t>（</w:t>
            </w:r>
            <w:r>
              <w:rPr>
                <w:rFonts w:ascii="宋体" w:eastAsia="宋体" w:cs="宋体"/>
                <w:b/>
                <w:kern w:val="0"/>
                <w:sz w:val="24"/>
                <w:szCs w:val="24"/>
              </w:rPr>
              <w:t>4</w:t>
            </w:r>
            <w:r>
              <w:rPr>
                <w:rFonts w:hint="eastAsia" w:ascii="宋体" w:eastAsia="宋体" w:cs="宋体"/>
                <w:b/>
                <w:kern w:val="0"/>
                <w:sz w:val="24"/>
                <w:szCs w:val="24"/>
              </w:rPr>
              <w:t>）商务文件：</w:t>
            </w:r>
          </w:p>
          <w:p w14:paraId="67DB5826">
            <w:pPr>
              <w:autoSpaceDE w:val="0"/>
              <w:autoSpaceDN w:val="0"/>
              <w:adjustRightInd w:val="0"/>
              <w:spacing w:line="360" w:lineRule="auto"/>
              <w:ind w:firstLine="360" w:firstLineChars="150"/>
              <w:jc w:val="left"/>
              <w:rPr>
                <w:rFonts w:ascii="宋体" w:eastAsia="宋体" w:cs="宋体"/>
                <w:kern w:val="0"/>
                <w:sz w:val="24"/>
                <w:szCs w:val="24"/>
              </w:rPr>
            </w:pPr>
            <w:r>
              <w:rPr>
                <w:rFonts w:hint="eastAsia" w:ascii="宋体" w:eastAsia="宋体" w:cs="宋体"/>
                <w:kern w:val="0"/>
                <w:sz w:val="24"/>
                <w:szCs w:val="24"/>
              </w:rPr>
              <w:t>A</w:t>
            </w:r>
            <w:r>
              <w:rPr>
                <w:rFonts w:ascii="宋体" w:eastAsia="宋体" w:cs="宋体"/>
                <w:kern w:val="0"/>
                <w:sz w:val="24"/>
                <w:szCs w:val="24"/>
              </w:rPr>
              <w:t>.</w:t>
            </w:r>
            <w:r>
              <w:rPr>
                <w:rFonts w:hint="eastAsia" w:ascii="宋体" w:eastAsia="宋体" w:cs="宋体"/>
                <w:kern w:val="0"/>
                <w:sz w:val="24"/>
                <w:szCs w:val="24"/>
              </w:rPr>
              <w:t>商务评分标准所需资料；</w:t>
            </w:r>
          </w:p>
          <w:p w14:paraId="2DBE0432">
            <w:pPr>
              <w:autoSpaceDE w:val="0"/>
              <w:autoSpaceDN w:val="0"/>
              <w:adjustRightInd w:val="0"/>
              <w:spacing w:line="360" w:lineRule="auto"/>
              <w:ind w:firstLine="420"/>
              <w:jc w:val="left"/>
              <w:rPr>
                <w:rFonts w:hint="eastAsia" w:ascii="宋体" w:hAnsi="宋体" w:eastAsia="宋体" w:cs="宋体"/>
                <w:b/>
                <w:bCs/>
                <w:kern w:val="0"/>
                <w:sz w:val="24"/>
                <w:szCs w:val="24"/>
              </w:rPr>
            </w:pPr>
            <w:bookmarkStart w:id="26" w:name="_Hlk109819770"/>
            <w:r>
              <w:rPr>
                <w:rFonts w:hint="eastAsia" w:ascii="宋体" w:hAnsi="宋体" w:eastAsia="宋体" w:cs="宋体"/>
                <w:kern w:val="0"/>
                <w:sz w:val="24"/>
                <w:szCs w:val="24"/>
              </w:rPr>
              <w:t>B</w:t>
            </w:r>
            <w:bookmarkEnd w:id="26"/>
            <w:bookmarkStart w:id="27" w:name="_Hlk152775999"/>
            <w:r>
              <w:rPr>
                <w:rFonts w:ascii="宋体" w:hAnsi="宋体" w:eastAsia="宋体" w:cs="宋体"/>
                <w:kern w:val="0"/>
                <w:sz w:val="24"/>
                <w:szCs w:val="24"/>
              </w:rPr>
              <w:t>.</w:t>
            </w:r>
            <w:r>
              <w:rPr>
                <w:rFonts w:hint="eastAsia" w:ascii="宋体" w:hAnsi="宋体" w:eastAsia="宋体" w:cs="宋体"/>
                <w:kern w:val="0"/>
                <w:sz w:val="24"/>
                <w:szCs w:val="24"/>
              </w:rPr>
              <w:t>投标承诺函（投标人自行作出“完全响应《磋商文件》所有条款要求，对《磋商文件》无任何异议”的承诺，无承诺或承诺内容不全或承诺不符合要求或承诺提出招标人不能接受的附加条款的视为不符合要求，承诺须加盖投标人公章及法定代表人印章）；</w:t>
            </w:r>
            <w:bookmarkEnd w:id="27"/>
            <w:r>
              <w:rPr>
                <w:rFonts w:hint="eastAsia" w:ascii="宋体" w:hAnsi="宋体" w:eastAsia="宋体" w:cs="宋体"/>
                <w:b/>
                <w:bCs/>
                <w:kern w:val="0"/>
                <w:sz w:val="24"/>
                <w:szCs w:val="24"/>
              </w:rPr>
              <w:t>（符合性审查项）</w:t>
            </w:r>
          </w:p>
          <w:p w14:paraId="64D199AC">
            <w:pPr>
              <w:autoSpaceDE w:val="0"/>
              <w:autoSpaceDN w:val="0"/>
              <w:adjustRightInd w:val="0"/>
              <w:spacing w:line="360" w:lineRule="auto"/>
              <w:ind w:firstLine="360" w:firstLineChars="150"/>
              <w:jc w:val="left"/>
              <w:rPr>
                <w:rFonts w:ascii="宋体" w:eastAsia="宋体" w:cs="宋体"/>
                <w:kern w:val="0"/>
                <w:sz w:val="24"/>
                <w:szCs w:val="24"/>
              </w:rPr>
            </w:pPr>
            <w:r>
              <w:rPr>
                <w:rFonts w:hint="eastAsia" w:ascii="宋体" w:eastAsia="宋体" w:cs="宋体"/>
                <w:kern w:val="0"/>
                <w:sz w:val="24"/>
                <w:szCs w:val="24"/>
              </w:rPr>
              <w:t>C.供应商认为应该提交的其他商务文件和资料。</w:t>
            </w:r>
          </w:p>
        </w:tc>
      </w:tr>
    </w:tbl>
    <w:p w14:paraId="427E5648">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3.5 </w:t>
      </w:r>
      <w:r>
        <w:rPr>
          <w:rFonts w:hint="eastAsia" w:ascii="宋体" w:eastAsia="宋体" w:cs="宋体"/>
          <w:kern w:val="0"/>
          <w:sz w:val="24"/>
          <w:szCs w:val="24"/>
        </w:rPr>
        <w:t>《响应文件》编制、包封、装订及标识的要求</w:t>
      </w:r>
    </w:p>
    <w:p w14:paraId="03C0D171">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1</w:t>
      </w:r>
      <w:r>
        <w:rPr>
          <w:rFonts w:hint="eastAsia" w:ascii="宋体" w:eastAsia="宋体" w:cs="宋体"/>
          <w:kern w:val="0"/>
          <w:sz w:val="24"/>
          <w:szCs w:val="24"/>
        </w:rPr>
        <w:t>）供应商必须保证《响应文件》中的全部文件资料是真实、合法、有效的（自行承诺）；</w:t>
      </w:r>
    </w:p>
    <w:p w14:paraId="172F81E4">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2</w:t>
      </w:r>
      <w:r>
        <w:rPr>
          <w:rFonts w:hint="eastAsia" w:ascii="宋体" w:eastAsia="宋体" w:cs="宋体"/>
          <w:kern w:val="0"/>
          <w:sz w:val="24"/>
          <w:szCs w:val="24"/>
        </w:rPr>
        <w:t>）《响应文件》应用中文表述、中华人民共和国法定计量单位、</w:t>
      </w:r>
      <w:r>
        <w:rPr>
          <w:rFonts w:ascii="宋体" w:eastAsia="宋体" w:cs="宋体"/>
          <w:kern w:val="0"/>
          <w:sz w:val="24"/>
          <w:szCs w:val="24"/>
        </w:rPr>
        <w:t xml:space="preserve">A4 </w:t>
      </w:r>
      <w:r>
        <w:rPr>
          <w:rFonts w:hint="eastAsia" w:ascii="宋体" w:eastAsia="宋体" w:cs="宋体"/>
          <w:kern w:val="0"/>
          <w:sz w:val="24"/>
          <w:szCs w:val="24"/>
        </w:rPr>
        <w:t>纸版面、胶订形式装订（不得采用活页装订。图纸、图片及产品宣传资料除外）、编排页码、清晰可读，由于供应商未按《磋商文件》的构成顺序编制，评标委员会在其相应位置未找到证明材料，或资格证明材料、技术商务材料不清晰，评标委员会无法辨认等情况而导致资格或符合性审查未通过的，责任由供应商自行承担。</w:t>
      </w:r>
    </w:p>
    <w:p w14:paraId="1496D741">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3</w:t>
      </w:r>
      <w:r>
        <w:rPr>
          <w:rFonts w:hint="eastAsia" w:ascii="宋体" w:eastAsia="宋体" w:cs="宋体"/>
          <w:kern w:val="0"/>
          <w:sz w:val="24"/>
          <w:szCs w:val="24"/>
        </w:rPr>
        <w:t>）《响应文件》的封面应标明正本或副本、项目名称、项目编号、供应商全称、日期；《响应文件》应逐页加盖投标人的公章。</w:t>
      </w:r>
      <w:r>
        <w:rPr>
          <w:rFonts w:hint="eastAsia" w:ascii="黑体" w:eastAsia="黑体" w:cs="黑体"/>
          <w:b/>
          <w:kern w:val="0"/>
          <w:sz w:val="24"/>
          <w:szCs w:val="24"/>
        </w:rPr>
        <w:t>（★符合性审查项）</w:t>
      </w:r>
      <w:r>
        <w:rPr>
          <w:rFonts w:hint="eastAsia" w:ascii="宋体" w:eastAsia="宋体" w:cs="宋体"/>
          <w:kern w:val="0"/>
          <w:sz w:val="24"/>
          <w:szCs w:val="24"/>
        </w:rPr>
        <w:t>。</w:t>
      </w:r>
    </w:p>
    <w:p w14:paraId="79CCA0C4">
      <w:pPr>
        <w:autoSpaceDE w:val="0"/>
        <w:autoSpaceDN w:val="0"/>
        <w:adjustRightInd w:val="0"/>
        <w:spacing w:line="360" w:lineRule="auto"/>
        <w:ind w:firstLine="420"/>
        <w:jc w:val="left"/>
        <w:rPr>
          <w:rFonts w:ascii="宋体" w:eastAsia="宋体" w:cs="宋体"/>
          <w:b/>
          <w:kern w:val="0"/>
          <w:sz w:val="24"/>
          <w:szCs w:val="24"/>
        </w:rPr>
      </w:pPr>
      <w:r>
        <w:rPr>
          <w:rFonts w:hint="eastAsia" w:ascii="宋体" w:eastAsia="宋体" w:cs="宋体"/>
          <w:kern w:val="0"/>
          <w:sz w:val="24"/>
          <w:szCs w:val="24"/>
        </w:rPr>
        <w:t>（</w:t>
      </w:r>
      <w:r>
        <w:rPr>
          <w:rFonts w:ascii="宋体" w:eastAsia="宋体" w:cs="宋体"/>
          <w:kern w:val="0"/>
          <w:sz w:val="24"/>
          <w:szCs w:val="24"/>
        </w:rPr>
        <w:t>4</w:t>
      </w:r>
      <w:r>
        <w:rPr>
          <w:rFonts w:hint="eastAsia" w:ascii="宋体" w:eastAsia="宋体" w:cs="宋体"/>
          <w:kern w:val="0"/>
          <w:sz w:val="24"/>
          <w:szCs w:val="24"/>
        </w:rPr>
        <w:t>）供应商应将《响应文件》密封包装在一个密封包内，密封包内必须装有内容相同的</w:t>
      </w:r>
      <w:r>
        <w:rPr>
          <w:rFonts w:hint="eastAsia" w:cs="楷体" w:asciiTheme="minorEastAsia" w:hAnsiTheme="minorEastAsia"/>
          <w:b/>
          <w:kern w:val="0"/>
          <w:sz w:val="24"/>
          <w:szCs w:val="24"/>
        </w:rPr>
        <w:t>《响应文件》</w:t>
      </w:r>
      <w:r>
        <w:rPr>
          <w:rFonts w:cs="楷体" w:asciiTheme="minorEastAsia" w:hAnsiTheme="minorEastAsia"/>
          <w:b/>
          <w:kern w:val="0"/>
          <w:sz w:val="24"/>
          <w:szCs w:val="24"/>
        </w:rPr>
        <w:t>2</w:t>
      </w:r>
      <w:r>
        <w:rPr>
          <w:rFonts w:hint="eastAsia" w:cs="楷体" w:asciiTheme="minorEastAsia" w:hAnsiTheme="minorEastAsia"/>
          <w:b/>
          <w:kern w:val="0"/>
          <w:sz w:val="24"/>
          <w:szCs w:val="24"/>
        </w:rPr>
        <w:t>份（正本</w:t>
      </w:r>
      <w:r>
        <w:rPr>
          <w:rFonts w:cs="楷体" w:asciiTheme="minorEastAsia" w:hAnsiTheme="minorEastAsia"/>
          <w:b/>
          <w:kern w:val="0"/>
          <w:sz w:val="24"/>
          <w:szCs w:val="24"/>
        </w:rPr>
        <w:t>1</w:t>
      </w:r>
      <w:r>
        <w:rPr>
          <w:rFonts w:hint="eastAsia" w:cs="楷体" w:asciiTheme="minorEastAsia" w:hAnsiTheme="minorEastAsia"/>
          <w:b/>
          <w:kern w:val="0"/>
          <w:sz w:val="24"/>
          <w:szCs w:val="24"/>
        </w:rPr>
        <w:t>份、副本</w:t>
      </w:r>
      <w:r>
        <w:rPr>
          <w:rFonts w:cs="楷体" w:asciiTheme="minorEastAsia" w:hAnsiTheme="minorEastAsia"/>
          <w:b/>
          <w:kern w:val="0"/>
          <w:sz w:val="24"/>
          <w:szCs w:val="24"/>
        </w:rPr>
        <w:t>1</w:t>
      </w:r>
      <w:r>
        <w:rPr>
          <w:rFonts w:hint="eastAsia" w:cs="楷体" w:asciiTheme="minorEastAsia" w:hAnsiTheme="minorEastAsia"/>
          <w:b/>
          <w:kern w:val="0"/>
          <w:sz w:val="24"/>
          <w:szCs w:val="24"/>
        </w:rPr>
        <w:t>份）；电子文件</w:t>
      </w:r>
      <w:r>
        <w:rPr>
          <w:rFonts w:cs="楷体" w:asciiTheme="minorEastAsia" w:hAnsiTheme="minorEastAsia"/>
          <w:b/>
          <w:kern w:val="0"/>
          <w:sz w:val="24"/>
          <w:szCs w:val="24"/>
        </w:rPr>
        <w:t>U</w:t>
      </w:r>
      <w:r>
        <w:rPr>
          <w:rFonts w:hint="eastAsia" w:cs="楷体" w:asciiTheme="minorEastAsia" w:hAnsiTheme="minorEastAsia"/>
          <w:b/>
          <w:kern w:val="0"/>
          <w:sz w:val="24"/>
          <w:szCs w:val="24"/>
        </w:rPr>
        <w:t>盘</w:t>
      </w:r>
      <w:r>
        <w:rPr>
          <w:rFonts w:cs="楷体" w:asciiTheme="minorEastAsia" w:hAnsiTheme="minorEastAsia"/>
          <w:b/>
          <w:kern w:val="0"/>
          <w:sz w:val="24"/>
          <w:szCs w:val="24"/>
        </w:rPr>
        <w:t>1</w:t>
      </w:r>
      <w:r>
        <w:rPr>
          <w:rFonts w:hint="eastAsia" w:cs="楷体" w:asciiTheme="minorEastAsia" w:hAnsiTheme="minorEastAsia"/>
          <w:b/>
          <w:kern w:val="0"/>
          <w:sz w:val="24"/>
          <w:szCs w:val="24"/>
        </w:rPr>
        <w:t>份（内装完整的响应文件</w:t>
      </w:r>
      <w:r>
        <w:rPr>
          <w:rFonts w:cs="楷体" w:asciiTheme="minorEastAsia" w:hAnsiTheme="minorEastAsia"/>
          <w:b/>
          <w:kern w:val="0"/>
          <w:sz w:val="24"/>
          <w:szCs w:val="24"/>
        </w:rPr>
        <w:t xml:space="preserve">word </w:t>
      </w:r>
      <w:r>
        <w:rPr>
          <w:rFonts w:hint="eastAsia" w:cs="楷体" w:asciiTheme="minorEastAsia" w:hAnsiTheme="minorEastAsia"/>
          <w:b/>
          <w:kern w:val="0"/>
          <w:sz w:val="24"/>
          <w:szCs w:val="24"/>
        </w:rPr>
        <w:t>或</w:t>
      </w:r>
      <w:r>
        <w:rPr>
          <w:rFonts w:cs="楷体" w:asciiTheme="minorEastAsia" w:hAnsiTheme="minorEastAsia"/>
          <w:b/>
          <w:kern w:val="0"/>
          <w:sz w:val="24"/>
          <w:szCs w:val="24"/>
        </w:rPr>
        <w:t xml:space="preserve">PDF </w:t>
      </w:r>
      <w:r>
        <w:rPr>
          <w:rFonts w:hint="eastAsia" w:cs="楷体" w:asciiTheme="minorEastAsia" w:hAnsiTheme="minorEastAsia"/>
          <w:b/>
          <w:kern w:val="0"/>
          <w:sz w:val="24"/>
          <w:szCs w:val="24"/>
        </w:rPr>
        <w:t>版，可不签章，但文字和证照、图片内容须齐全）</w:t>
      </w:r>
      <w:r>
        <w:rPr>
          <w:rFonts w:hint="eastAsia" w:cs="黑体" w:asciiTheme="minorEastAsia" w:hAnsiTheme="minorEastAsia"/>
          <w:b/>
          <w:kern w:val="0"/>
          <w:sz w:val="24"/>
          <w:szCs w:val="24"/>
        </w:rPr>
        <w:t>（★符合性审查项）</w:t>
      </w:r>
      <w:r>
        <w:rPr>
          <w:rFonts w:hint="eastAsia" w:ascii="宋体" w:eastAsia="宋体" w:cs="宋体"/>
          <w:kern w:val="0"/>
          <w:sz w:val="24"/>
          <w:szCs w:val="24"/>
        </w:rPr>
        <w:t>，</w:t>
      </w:r>
      <w:r>
        <w:rPr>
          <w:rFonts w:hint="eastAsia" w:ascii="宋体" w:eastAsia="宋体" w:cs="宋体"/>
          <w:b/>
          <w:kern w:val="0"/>
          <w:sz w:val="24"/>
          <w:szCs w:val="24"/>
        </w:rPr>
        <w:t>密封包封面格式要求：</w:t>
      </w:r>
    </w:p>
    <w:p w14:paraId="3A407C56">
      <w:pPr>
        <w:autoSpaceDE w:val="0"/>
        <w:autoSpaceDN w:val="0"/>
        <w:adjustRightInd w:val="0"/>
        <w:spacing w:line="360" w:lineRule="auto"/>
        <w:jc w:val="center"/>
        <w:rPr>
          <w:rFonts w:ascii="宋体" w:eastAsia="宋体" w:cs="宋体"/>
          <w:b/>
          <w:kern w:val="0"/>
          <w:sz w:val="24"/>
          <w:szCs w:val="24"/>
        </w:rPr>
      </w:pPr>
      <w:r>
        <w:rPr>
          <w:rFonts w:ascii="宋体" w:eastAsia="宋体" w:cs="宋体"/>
          <w:b/>
          <w:kern w:val="0"/>
          <w:sz w:val="24"/>
          <w:szCs w:val="24"/>
        </w:rPr>
        <w:drawing>
          <wp:inline distT="0" distB="0" distL="0" distR="0">
            <wp:extent cx="2371725" cy="181673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cstate="print"/>
                    <a:srcRect/>
                    <a:stretch>
                      <a:fillRect/>
                    </a:stretch>
                  </pic:blipFill>
                  <pic:spPr>
                    <a:xfrm>
                      <a:off x="0" y="0"/>
                      <a:ext cx="2379944" cy="1823440"/>
                    </a:xfrm>
                    <a:prstGeom prst="rect">
                      <a:avLst/>
                    </a:prstGeom>
                    <a:noFill/>
                    <a:ln w="9525">
                      <a:noFill/>
                      <a:miter lim="800000"/>
                      <a:headEnd/>
                      <a:tailEnd/>
                    </a:ln>
                  </pic:spPr>
                </pic:pic>
              </a:graphicData>
            </a:graphic>
          </wp:inline>
        </w:drawing>
      </w:r>
    </w:p>
    <w:p w14:paraId="56EEAFE7">
      <w:pPr>
        <w:autoSpaceDE w:val="0"/>
        <w:autoSpaceDN w:val="0"/>
        <w:adjustRightInd w:val="0"/>
        <w:spacing w:line="360" w:lineRule="auto"/>
        <w:ind w:firstLine="420"/>
        <w:jc w:val="left"/>
        <w:rPr>
          <w:rFonts w:ascii="宋体" w:eastAsia="宋体" w:cs="宋体"/>
          <w:b/>
          <w:kern w:val="0"/>
          <w:sz w:val="24"/>
          <w:szCs w:val="24"/>
        </w:rPr>
      </w:pPr>
      <w:r>
        <w:rPr>
          <w:rFonts w:hint="eastAsia" w:ascii="宋体" w:eastAsia="宋体" w:cs="宋体"/>
          <w:b/>
          <w:kern w:val="0"/>
          <w:sz w:val="24"/>
          <w:szCs w:val="24"/>
        </w:rPr>
        <w:t>（</w:t>
      </w:r>
      <w:r>
        <w:rPr>
          <w:rFonts w:ascii="宋体" w:eastAsia="宋体" w:cs="宋体"/>
          <w:b/>
          <w:kern w:val="0"/>
          <w:sz w:val="24"/>
          <w:szCs w:val="24"/>
        </w:rPr>
        <w:t>5</w:t>
      </w:r>
      <w:r>
        <w:rPr>
          <w:rFonts w:hint="eastAsia" w:ascii="宋体" w:eastAsia="宋体" w:cs="宋体"/>
          <w:b/>
          <w:kern w:val="0"/>
          <w:sz w:val="24"/>
          <w:szCs w:val="24"/>
        </w:rPr>
        <w:t>）密封包的封口处应加盖供应商的公章。</w:t>
      </w:r>
    </w:p>
    <w:p w14:paraId="1DDF27C2">
      <w:pPr>
        <w:autoSpaceDE w:val="0"/>
        <w:autoSpaceDN w:val="0"/>
        <w:adjustRightInd w:val="0"/>
        <w:spacing w:line="360" w:lineRule="auto"/>
        <w:ind w:firstLine="420"/>
        <w:jc w:val="left"/>
        <w:rPr>
          <w:rFonts w:ascii="宋体" w:eastAsia="宋体" w:cs="宋体"/>
          <w:b/>
          <w:kern w:val="0"/>
          <w:sz w:val="24"/>
          <w:szCs w:val="24"/>
        </w:rPr>
      </w:pPr>
      <w:r>
        <w:rPr>
          <w:rFonts w:hint="eastAsia" w:ascii="宋体" w:eastAsia="宋体" w:cs="宋体"/>
          <w:b/>
          <w:kern w:val="0"/>
          <w:sz w:val="24"/>
          <w:szCs w:val="24"/>
        </w:rPr>
        <w:t>（</w:t>
      </w:r>
      <w:r>
        <w:rPr>
          <w:rFonts w:ascii="宋体" w:eastAsia="宋体" w:cs="宋体"/>
          <w:b/>
          <w:kern w:val="0"/>
          <w:sz w:val="24"/>
          <w:szCs w:val="24"/>
        </w:rPr>
        <w:t>6</w:t>
      </w:r>
      <w:r>
        <w:rPr>
          <w:rFonts w:hint="eastAsia" w:ascii="宋体" w:eastAsia="宋体" w:cs="宋体"/>
          <w:b/>
          <w:kern w:val="0"/>
          <w:sz w:val="24"/>
          <w:szCs w:val="24"/>
        </w:rPr>
        <w:t xml:space="preserve">） </w:t>
      </w:r>
      <w:r>
        <w:rPr>
          <w:rFonts w:hint="eastAsia" w:cs="楷体" w:asciiTheme="minorEastAsia" w:hAnsiTheme="minorEastAsia"/>
          <w:b/>
          <w:kern w:val="0"/>
          <w:sz w:val="24"/>
          <w:szCs w:val="24"/>
        </w:rPr>
        <w:t>供应商参会代表的身份证</w:t>
      </w:r>
      <w:bookmarkStart w:id="28" w:name="_Hlk152932592"/>
      <w:r>
        <w:rPr>
          <w:rFonts w:hint="eastAsia" w:cs="楷体" w:asciiTheme="minorEastAsia" w:hAnsiTheme="minorEastAsia"/>
          <w:b/>
          <w:kern w:val="0"/>
          <w:sz w:val="24"/>
          <w:szCs w:val="24"/>
        </w:rPr>
        <w:t>原件及加盖公章复印件、授权委托书原件（参会代表是法定代表人时不提供）、营业执照（加盖公章复印件）</w:t>
      </w:r>
      <w:bookmarkEnd w:id="28"/>
      <w:r>
        <w:rPr>
          <w:rFonts w:hint="eastAsia" w:cs="楷体" w:asciiTheme="minorEastAsia" w:hAnsiTheme="minorEastAsia"/>
          <w:b/>
          <w:kern w:val="0"/>
          <w:sz w:val="24"/>
          <w:szCs w:val="24"/>
        </w:rPr>
        <w:t>须单独手持一份，磋商现场供采购人及监督代表核验身份</w:t>
      </w:r>
      <w:r>
        <w:rPr>
          <w:rFonts w:hint="eastAsia" w:cs="宋体" w:asciiTheme="minorEastAsia" w:hAnsiTheme="minorEastAsia"/>
          <w:b/>
          <w:kern w:val="0"/>
          <w:sz w:val="24"/>
          <w:szCs w:val="24"/>
        </w:rPr>
        <w:t>。</w:t>
      </w:r>
    </w:p>
    <w:p w14:paraId="1504F41A">
      <w:pPr>
        <w:autoSpaceDE w:val="0"/>
        <w:autoSpaceDN w:val="0"/>
        <w:adjustRightInd w:val="0"/>
        <w:spacing w:line="360" w:lineRule="auto"/>
        <w:ind w:firstLine="420"/>
        <w:jc w:val="left"/>
        <w:rPr>
          <w:rFonts w:ascii="宋体" w:eastAsia="宋体" w:cs="宋体"/>
          <w:b/>
          <w:kern w:val="0"/>
          <w:sz w:val="24"/>
          <w:szCs w:val="24"/>
        </w:rPr>
      </w:pPr>
      <w:r>
        <w:rPr>
          <w:rFonts w:ascii="宋体" w:eastAsia="宋体" w:cs="宋体"/>
          <w:b/>
          <w:kern w:val="0"/>
          <w:sz w:val="24"/>
          <w:szCs w:val="24"/>
        </w:rPr>
        <w:t xml:space="preserve">3.6 </w:t>
      </w:r>
      <w:r>
        <w:rPr>
          <w:rFonts w:hint="eastAsia" w:ascii="宋体" w:eastAsia="宋体" w:cs="宋体"/>
          <w:b/>
          <w:kern w:val="0"/>
          <w:sz w:val="24"/>
          <w:szCs w:val="24"/>
        </w:rPr>
        <w:t>投标有效期：从递交响应文件截止之日起</w:t>
      </w:r>
      <w:r>
        <w:rPr>
          <w:rFonts w:ascii="宋体" w:eastAsia="宋体" w:cs="宋体"/>
          <w:b/>
          <w:kern w:val="0"/>
          <w:sz w:val="24"/>
          <w:szCs w:val="24"/>
        </w:rPr>
        <w:t>60</w:t>
      </w:r>
      <w:r>
        <w:rPr>
          <w:rFonts w:hint="eastAsia" w:ascii="宋体" w:eastAsia="宋体" w:cs="宋体"/>
          <w:b/>
          <w:kern w:val="0"/>
          <w:sz w:val="24"/>
          <w:szCs w:val="24"/>
        </w:rPr>
        <w:t>日。</w:t>
      </w:r>
    </w:p>
    <w:p w14:paraId="7A154CE1">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 xml:space="preserve">3.7 </w:t>
      </w:r>
      <w:r>
        <w:rPr>
          <w:rFonts w:hint="eastAsia" w:ascii="宋体" w:hAnsi="宋体" w:eastAsia="宋体" w:cs="宋体"/>
          <w:kern w:val="0"/>
          <w:sz w:val="24"/>
          <w:szCs w:val="24"/>
        </w:rPr>
        <w:t>无效标情形</w:t>
      </w:r>
    </w:p>
    <w:p w14:paraId="1E333FDD">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 xml:space="preserve">3.7.1 </w:t>
      </w:r>
      <w:r>
        <w:rPr>
          <w:rFonts w:hint="eastAsia" w:ascii="宋体" w:hAnsi="宋体" w:eastAsia="宋体" w:cs="宋体"/>
          <w:kern w:val="0"/>
          <w:sz w:val="24"/>
          <w:szCs w:val="24"/>
        </w:rPr>
        <w:t>供应商</w:t>
      </w:r>
      <w:r>
        <w:rPr>
          <w:rFonts w:ascii="宋体" w:hAnsi="宋体" w:eastAsia="宋体" w:cs="宋体"/>
          <w:kern w:val="0"/>
          <w:sz w:val="24"/>
          <w:szCs w:val="24"/>
        </w:rPr>
        <w:t>没有按要求交纳投标保证金的</w:t>
      </w:r>
      <w:r>
        <w:rPr>
          <w:rFonts w:hint="eastAsia" w:ascii="宋体" w:hAnsi="宋体" w:eastAsia="宋体" w:cs="宋体"/>
          <w:kern w:val="0"/>
          <w:sz w:val="24"/>
          <w:szCs w:val="24"/>
        </w:rPr>
        <w:t>（如要求）</w:t>
      </w:r>
      <w:r>
        <w:rPr>
          <w:rFonts w:ascii="宋体" w:hAnsi="宋体" w:eastAsia="宋体" w:cs="宋体"/>
          <w:kern w:val="0"/>
          <w:sz w:val="24"/>
          <w:szCs w:val="24"/>
        </w:rPr>
        <w:t>；</w:t>
      </w:r>
    </w:p>
    <w:p w14:paraId="2F25B8F5">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 xml:space="preserve">3.7.2 </w:t>
      </w:r>
      <w:r>
        <w:rPr>
          <w:rFonts w:hint="eastAsia" w:ascii="宋体" w:hAnsi="宋体" w:eastAsia="宋体" w:cs="宋体"/>
          <w:kern w:val="0"/>
          <w:sz w:val="24"/>
          <w:szCs w:val="24"/>
        </w:rPr>
        <w:t>供应商未在开标前按要求递交《响应文件》并签到的；</w:t>
      </w:r>
    </w:p>
    <w:p w14:paraId="55356745">
      <w:pPr>
        <w:autoSpaceDE w:val="0"/>
        <w:autoSpaceDN w:val="0"/>
        <w:adjustRightInd w:val="0"/>
        <w:spacing w:line="360" w:lineRule="auto"/>
        <w:ind w:firstLine="420"/>
        <w:jc w:val="left"/>
        <w:rPr>
          <w:rFonts w:hint="eastAsia" w:ascii="宋体" w:hAnsi="宋体" w:eastAsia="宋体" w:cs="宋体"/>
          <w:kern w:val="0"/>
          <w:sz w:val="24"/>
          <w:szCs w:val="24"/>
        </w:rPr>
      </w:pPr>
      <w:r>
        <w:rPr>
          <w:rFonts w:hint="eastAsia" w:ascii="宋体" w:hAnsi="宋体" w:eastAsia="宋体" w:cs="宋体"/>
          <w:kern w:val="0"/>
          <w:sz w:val="24"/>
          <w:szCs w:val="24"/>
        </w:rPr>
        <w:t>3</w:t>
      </w:r>
      <w:r>
        <w:rPr>
          <w:rFonts w:ascii="宋体" w:hAnsi="宋体" w:eastAsia="宋体" w:cs="宋体"/>
          <w:kern w:val="0"/>
          <w:sz w:val="24"/>
          <w:szCs w:val="24"/>
        </w:rPr>
        <w:t xml:space="preserve">.7.3 </w:t>
      </w:r>
      <w:r>
        <w:rPr>
          <w:rFonts w:hint="eastAsia" w:ascii="宋体" w:hAnsi="宋体" w:eastAsia="宋体" w:cs="宋体"/>
          <w:kern w:val="0"/>
          <w:sz w:val="24"/>
          <w:szCs w:val="24"/>
        </w:rPr>
        <w:t>《响应文件》未按《磋商文件》要求编制、包封、装订及标识的；</w:t>
      </w:r>
    </w:p>
    <w:p w14:paraId="7CC79ADA">
      <w:pPr>
        <w:autoSpaceDE w:val="0"/>
        <w:autoSpaceDN w:val="0"/>
        <w:adjustRightInd w:val="0"/>
        <w:spacing w:line="360" w:lineRule="auto"/>
        <w:ind w:firstLine="420"/>
        <w:jc w:val="left"/>
        <w:rPr>
          <w:rFonts w:hint="eastAsia" w:ascii="宋体" w:hAnsi="宋体" w:eastAsia="宋体" w:cs="宋体"/>
          <w:kern w:val="0"/>
          <w:sz w:val="24"/>
          <w:szCs w:val="24"/>
        </w:rPr>
      </w:pPr>
      <w:r>
        <w:rPr>
          <w:rFonts w:hint="eastAsia" w:ascii="宋体" w:hAnsi="宋体" w:eastAsia="宋体" w:cs="宋体"/>
          <w:kern w:val="0"/>
          <w:sz w:val="24"/>
          <w:szCs w:val="24"/>
        </w:rPr>
        <w:t>3</w:t>
      </w:r>
      <w:r>
        <w:rPr>
          <w:rFonts w:ascii="宋体" w:hAnsi="宋体" w:eastAsia="宋体" w:cs="宋体"/>
          <w:kern w:val="0"/>
          <w:sz w:val="24"/>
          <w:szCs w:val="24"/>
        </w:rPr>
        <w:t xml:space="preserve">.7.4 </w:t>
      </w:r>
      <w:r>
        <w:rPr>
          <w:rFonts w:hint="eastAsia" w:ascii="宋体" w:hAnsi="宋体" w:eastAsia="宋体" w:cs="宋体"/>
          <w:kern w:val="0"/>
          <w:sz w:val="24"/>
          <w:szCs w:val="24"/>
        </w:rPr>
        <w:t>供应商未在规定时间内参加开标会议；</w:t>
      </w:r>
    </w:p>
    <w:p w14:paraId="108CA6C4">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 xml:space="preserve">3.7.5 </w:t>
      </w:r>
      <w:r>
        <w:rPr>
          <w:rFonts w:hint="eastAsia" w:ascii="宋体" w:hAnsi="宋体" w:eastAsia="宋体" w:cs="宋体"/>
          <w:kern w:val="0"/>
          <w:sz w:val="24"/>
          <w:szCs w:val="24"/>
        </w:rPr>
        <w:t>供应商的参会代表证件不齐或无效的；</w:t>
      </w:r>
    </w:p>
    <w:p w14:paraId="7EE6738F">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 xml:space="preserve">3.7.6 </w:t>
      </w:r>
      <w:r>
        <w:rPr>
          <w:rFonts w:hint="eastAsia" w:ascii="宋体" w:hAnsi="宋体" w:eastAsia="宋体" w:cs="宋体"/>
          <w:kern w:val="0"/>
          <w:sz w:val="24"/>
          <w:szCs w:val="24"/>
        </w:rPr>
        <w:t>供应商</w:t>
      </w:r>
      <w:r>
        <w:rPr>
          <w:rFonts w:ascii="宋体" w:hAnsi="宋体" w:eastAsia="宋体" w:cs="宋体"/>
          <w:kern w:val="0"/>
          <w:sz w:val="24"/>
          <w:szCs w:val="24"/>
        </w:rPr>
        <w:t>的《</w:t>
      </w:r>
      <w:r>
        <w:rPr>
          <w:rFonts w:hint="eastAsia" w:ascii="宋体" w:hAnsi="宋体" w:eastAsia="宋体" w:cs="宋体"/>
          <w:kern w:val="0"/>
          <w:sz w:val="24"/>
          <w:szCs w:val="24"/>
        </w:rPr>
        <w:t>响应</w:t>
      </w:r>
      <w:r>
        <w:rPr>
          <w:rFonts w:ascii="宋体" w:hAnsi="宋体" w:eastAsia="宋体" w:cs="宋体"/>
          <w:kern w:val="0"/>
          <w:sz w:val="24"/>
          <w:szCs w:val="24"/>
        </w:rPr>
        <w:t>文件》中无资格审查项内容或资格审查项所列内容不符合《</w:t>
      </w:r>
      <w:r>
        <w:rPr>
          <w:rFonts w:hint="eastAsia" w:ascii="宋体" w:hAnsi="宋体" w:eastAsia="宋体" w:cs="宋体"/>
          <w:kern w:val="0"/>
          <w:sz w:val="24"/>
          <w:szCs w:val="24"/>
        </w:rPr>
        <w:t>磋商</w:t>
      </w:r>
      <w:r>
        <w:rPr>
          <w:rFonts w:ascii="宋体" w:hAnsi="宋体" w:eastAsia="宋体" w:cs="宋体"/>
          <w:kern w:val="0"/>
          <w:sz w:val="24"/>
          <w:szCs w:val="24"/>
        </w:rPr>
        <w:t>文件》要求的；</w:t>
      </w:r>
    </w:p>
    <w:p w14:paraId="69EC244A">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 xml:space="preserve">3.7.7 </w:t>
      </w:r>
      <w:r>
        <w:rPr>
          <w:rFonts w:hint="eastAsia" w:ascii="宋体" w:hAnsi="宋体" w:eastAsia="宋体" w:cs="宋体"/>
          <w:kern w:val="0"/>
          <w:sz w:val="24"/>
          <w:szCs w:val="24"/>
        </w:rPr>
        <w:t>供应商</w:t>
      </w:r>
      <w:r>
        <w:rPr>
          <w:rFonts w:ascii="宋体" w:hAnsi="宋体" w:eastAsia="宋体" w:cs="宋体"/>
          <w:kern w:val="0"/>
          <w:sz w:val="24"/>
          <w:szCs w:val="24"/>
        </w:rPr>
        <w:t>的《</w:t>
      </w:r>
      <w:r>
        <w:rPr>
          <w:rFonts w:hint="eastAsia" w:ascii="宋体" w:hAnsi="宋体" w:eastAsia="宋体" w:cs="宋体"/>
          <w:kern w:val="0"/>
          <w:sz w:val="24"/>
          <w:szCs w:val="24"/>
        </w:rPr>
        <w:t>响应</w:t>
      </w:r>
      <w:r>
        <w:rPr>
          <w:rFonts w:ascii="宋体" w:hAnsi="宋体" w:eastAsia="宋体" w:cs="宋体"/>
          <w:kern w:val="0"/>
          <w:sz w:val="24"/>
          <w:szCs w:val="24"/>
        </w:rPr>
        <w:t>文件》中无符合性审查项内容或符合性审查项所列内容不符合《</w:t>
      </w:r>
      <w:r>
        <w:rPr>
          <w:rFonts w:hint="eastAsia" w:ascii="宋体" w:hAnsi="宋体" w:eastAsia="宋体" w:cs="宋体"/>
          <w:kern w:val="0"/>
          <w:sz w:val="24"/>
          <w:szCs w:val="24"/>
        </w:rPr>
        <w:t>磋商</w:t>
      </w:r>
      <w:r>
        <w:rPr>
          <w:rFonts w:ascii="宋体" w:hAnsi="宋体" w:eastAsia="宋体" w:cs="宋体"/>
          <w:kern w:val="0"/>
          <w:sz w:val="24"/>
          <w:szCs w:val="24"/>
        </w:rPr>
        <w:t>文件》要求的；</w:t>
      </w:r>
    </w:p>
    <w:p w14:paraId="23392817">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 xml:space="preserve">3.7.8 </w:t>
      </w:r>
      <w:r>
        <w:rPr>
          <w:rFonts w:hint="eastAsia" w:ascii="宋体" w:hAnsi="宋体" w:eastAsia="宋体" w:cs="宋体"/>
          <w:kern w:val="0"/>
          <w:sz w:val="24"/>
          <w:szCs w:val="24"/>
        </w:rPr>
        <w:t>供应商</w:t>
      </w:r>
      <w:r>
        <w:rPr>
          <w:rFonts w:ascii="宋体" w:hAnsi="宋体" w:eastAsia="宋体" w:cs="宋体"/>
          <w:kern w:val="0"/>
          <w:sz w:val="24"/>
          <w:szCs w:val="24"/>
        </w:rPr>
        <w:t>的《</w:t>
      </w:r>
      <w:r>
        <w:rPr>
          <w:rFonts w:hint="eastAsia" w:ascii="宋体" w:hAnsi="宋体" w:eastAsia="宋体" w:cs="宋体"/>
          <w:kern w:val="0"/>
          <w:sz w:val="24"/>
          <w:szCs w:val="24"/>
        </w:rPr>
        <w:t>响应</w:t>
      </w:r>
      <w:r>
        <w:rPr>
          <w:rFonts w:ascii="宋体" w:hAnsi="宋体" w:eastAsia="宋体" w:cs="宋体"/>
          <w:kern w:val="0"/>
          <w:sz w:val="24"/>
          <w:szCs w:val="24"/>
        </w:rPr>
        <w:t>文件》中没有属于报价审查项内容或报价审查项所列内容不符合《</w:t>
      </w:r>
      <w:r>
        <w:rPr>
          <w:rFonts w:hint="eastAsia" w:ascii="宋体" w:hAnsi="宋体" w:eastAsia="宋体" w:cs="宋体"/>
          <w:kern w:val="0"/>
          <w:sz w:val="24"/>
          <w:szCs w:val="24"/>
        </w:rPr>
        <w:t>磋商</w:t>
      </w:r>
      <w:r>
        <w:rPr>
          <w:rFonts w:ascii="宋体" w:hAnsi="宋体" w:eastAsia="宋体" w:cs="宋体"/>
          <w:kern w:val="0"/>
          <w:sz w:val="24"/>
          <w:szCs w:val="24"/>
        </w:rPr>
        <w:t>文件》要求的</w:t>
      </w:r>
      <w:r>
        <w:rPr>
          <w:rFonts w:hint="eastAsia" w:ascii="宋体" w:hAnsi="宋体" w:eastAsia="宋体" w:cs="宋体"/>
          <w:kern w:val="0"/>
          <w:sz w:val="24"/>
          <w:szCs w:val="24"/>
        </w:rPr>
        <w:t>（如有报价审查项）</w:t>
      </w:r>
      <w:r>
        <w:rPr>
          <w:rFonts w:ascii="宋体" w:hAnsi="宋体" w:eastAsia="宋体" w:cs="宋体"/>
          <w:kern w:val="0"/>
          <w:sz w:val="24"/>
          <w:szCs w:val="24"/>
        </w:rPr>
        <w:t>；</w:t>
      </w:r>
    </w:p>
    <w:p w14:paraId="62C3C1D6">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3.7.9 《</w:t>
      </w:r>
      <w:r>
        <w:rPr>
          <w:rFonts w:hint="eastAsia" w:ascii="宋体" w:hAnsi="宋体" w:eastAsia="宋体" w:cs="宋体"/>
          <w:kern w:val="0"/>
          <w:sz w:val="24"/>
          <w:szCs w:val="24"/>
        </w:rPr>
        <w:t>响应</w:t>
      </w:r>
      <w:r>
        <w:rPr>
          <w:rFonts w:ascii="宋体" w:hAnsi="宋体" w:eastAsia="宋体" w:cs="宋体"/>
          <w:kern w:val="0"/>
          <w:sz w:val="24"/>
          <w:szCs w:val="24"/>
        </w:rPr>
        <w:t>文件》未按《</w:t>
      </w:r>
      <w:r>
        <w:rPr>
          <w:rFonts w:hint="eastAsia" w:ascii="宋体" w:hAnsi="宋体" w:eastAsia="宋体" w:cs="宋体"/>
          <w:kern w:val="0"/>
          <w:sz w:val="24"/>
          <w:szCs w:val="24"/>
        </w:rPr>
        <w:t>磋商</w:t>
      </w:r>
      <w:r>
        <w:rPr>
          <w:rFonts w:ascii="宋体" w:hAnsi="宋体" w:eastAsia="宋体" w:cs="宋体"/>
          <w:kern w:val="0"/>
          <w:sz w:val="24"/>
          <w:szCs w:val="24"/>
        </w:rPr>
        <w:t xml:space="preserve">文件》要求编制、签署、盖章，因供应商提供的资料模糊不清，专家无法辨认的； </w:t>
      </w:r>
    </w:p>
    <w:p w14:paraId="0AF01386">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 xml:space="preserve">3.7.10 </w:t>
      </w:r>
      <w:r>
        <w:rPr>
          <w:rFonts w:hint="eastAsia" w:ascii="宋体" w:hAnsi="宋体" w:eastAsia="宋体" w:cs="宋体"/>
          <w:kern w:val="0"/>
          <w:sz w:val="24"/>
          <w:szCs w:val="24"/>
        </w:rPr>
        <w:t>未按</w:t>
      </w:r>
      <w:r>
        <w:rPr>
          <w:rFonts w:ascii="宋体" w:hAnsi="宋体" w:eastAsia="宋体" w:cs="宋体"/>
          <w:kern w:val="0"/>
          <w:sz w:val="24"/>
          <w:szCs w:val="24"/>
        </w:rPr>
        <w:t>《</w:t>
      </w:r>
      <w:r>
        <w:rPr>
          <w:rFonts w:hint="eastAsia" w:ascii="宋体" w:hAnsi="宋体" w:eastAsia="宋体" w:cs="宋体"/>
          <w:kern w:val="0"/>
          <w:sz w:val="24"/>
          <w:szCs w:val="24"/>
        </w:rPr>
        <w:t>磋商</w:t>
      </w:r>
      <w:r>
        <w:rPr>
          <w:rFonts w:ascii="宋体" w:hAnsi="宋体" w:eastAsia="宋体" w:cs="宋体"/>
          <w:kern w:val="0"/>
          <w:sz w:val="24"/>
          <w:szCs w:val="24"/>
        </w:rPr>
        <w:t>文件》中规定</w:t>
      </w:r>
      <w:r>
        <w:rPr>
          <w:rFonts w:hint="eastAsia" w:ascii="宋体" w:hAnsi="宋体" w:eastAsia="宋体" w:cs="宋体"/>
          <w:kern w:val="0"/>
          <w:sz w:val="24"/>
          <w:szCs w:val="24"/>
        </w:rPr>
        <w:t>报价</w:t>
      </w:r>
      <w:r>
        <w:rPr>
          <w:rFonts w:ascii="宋体" w:hAnsi="宋体" w:eastAsia="宋体" w:cs="宋体"/>
          <w:kern w:val="0"/>
          <w:sz w:val="24"/>
          <w:szCs w:val="24"/>
        </w:rPr>
        <w:t>的；</w:t>
      </w:r>
    </w:p>
    <w:p w14:paraId="3729BAEC">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3.7.11 《</w:t>
      </w:r>
      <w:r>
        <w:rPr>
          <w:rFonts w:hint="eastAsia" w:ascii="宋体" w:hAnsi="宋体" w:eastAsia="宋体" w:cs="宋体"/>
          <w:kern w:val="0"/>
          <w:sz w:val="24"/>
          <w:szCs w:val="24"/>
        </w:rPr>
        <w:t>响应</w:t>
      </w:r>
      <w:r>
        <w:rPr>
          <w:rFonts w:ascii="宋体" w:hAnsi="宋体" w:eastAsia="宋体" w:cs="宋体"/>
          <w:kern w:val="0"/>
          <w:sz w:val="24"/>
          <w:szCs w:val="24"/>
        </w:rPr>
        <w:t>文件》含有采购人不能接受的附加条件的；</w:t>
      </w:r>
    </w:p>
    <w:p w14:paraId="56F4AEE6">
      <w:pPr>
        <w:autoSpaceDE w:val="0"/>
        <w:autoSpaceDN w:val="0"/>
        <w:adjustRightInd w:val="0"/>
        <w:spacing w:line="360" w:lineRule="auto"/>
        <w:ind w:firstLine="420"/>
        <w:jc w:val="left"/>
        <w:rPr>
          <w:rFonts w:hint="eastAsia" w:ascii="宋体" w:hAnsi="宋体" w:eastAsia="宋体" w:cs="宋体"/>
          <w:b/>
          <w:bCs/>
          <w:kern w:val="0"/>
          <w:sz w:val="24"/>
          <w:szCs w:val="24"/>
        </w:rPr>
      </w:pPr>
      <w:r>
        <w:rPr>
          <w:rFonts w:ascii="宋体" w:hAnsi="宋体" w:eastAsia="宋体" w:cs="宋体"/>
          <w:kern w:val="0"/>
          <w:sz w:val="24"/>
          <w:szCs w:val="24"/>
        </w:rPr>
        <w:t>3.7.12 《</w:t>
      </w:r>
      <w:r>
        <w:rPr>
          <w:rFonts w:hint="eastAsia" w:ascii="宋体" w:hAnsi="宋体" w:eastAsia="宋体" w:cs="宋体"/>
          <w:kern w:val="0"/>
          <w:sz w:val="24"/>
          <w:szCs w:val="24"/>
        </w:rPr>
        <w:t>响应</w:t>
      </w:r>
      <w:r>
        <w:rPr>
          <w:rFonts w:ascii="宋体" w:hAnsi="宋体" w:eastAsia="宋体" w:cs="宋体"/>
          <w:kern w:val="0"/>
          <w:sz w:val="24"/>
          <w:szCs w:val="24"/>
        </w:rPr>
        <w:t>文件》对本《</w:t>
      </w:r>
      <w:r>
        <w:rPr>
          <w:rFonts w:hint="eastAsia" w:ascii="宋体" w:hAnsi="宋体" w:eastAsia="宋体" w:cs="宋体"/>
          <w:kern w:val="0"/>
          <w:sz w:val="24"/>
          <w:szCs w:val="24"/>
        </w:rPr>
        <w:t>磋商</w:t>
      </w:r>
      <w:r>
        <w:rPr>
          <w:rFonts w:ascii="宋体" w:hAnsi="宋体" w:eastAsia="宋体" w:cs="宋体"/>
          <w:kern w:val="0"/>
          <w:sz w:val="24"/>
          <w:szCs w:val="24"/>
        </w:rPr>
        <w:t>文件》需承诺内容而未作出承诺的；</w:t>
      </w:r>
      <w:r>
        <w:rPr>
          <w:rFonts w:ascii="宋体" w:hAnsi="宋体" w:eastAsia="宋体" w:cs="宋体"/>
          <w:b/>
          <w:bCs/>
          <w:kern w:val="0"/>
          <w:sz w:val="24"/>
          <w:szCs w:val="24"/>
        </w:rPr>
        <w:t>（符合性审查项）</w:t>
      </w:r>
    </w:p>
    <w:p w14:paraId="03E68C1E">
      <w:pPr>
        <w:autoSpaceDE w:val="0"/>
        <w:autoSpaceDN w:val="0"/>
        <w:adjustRightInd w:val="0"/>
        <w:spacing w:line="360" w:lineRule="auto"/>
        <w:ind w:firstLine="420"/>
        <w:jc w:val="left"/>
        <w:rPr>
          <w:rFonts w:hint="eastAsia" w:ascii="宋体" w:hAnsi="宋体" w:eastAsia="宋体" w:cs="宋体"/>
          <w:kern w:val="0"/>
          <w:sz w:val="24"/>
          <w:szCs w:val="24"/>
        </w:rPr>
      </w:pPr>
      <w:r>
        <w:rPr>
          <w:rFonts w:hint="eastAsia" w:ascii="宋体" w:hAnsi="宋体" w:eastAsia="宋体" w:cs="宋体"/>
          <w:kern w:val="0"/>
          <w:sz w:val="24"/>
          <w:szCs w:val="24"/>
        </w:rPr>
        <w:t>3.7.13 《响应文件》存在内容矛盾，参数造假的；</w:t>
      </w:r>
    </w:p>
    <w:p w14:paraId="3E9A1737">
      <w:pPr>
        <w:autoSpaceDE w:val="0"/>
        <w:autoSpaceDN w:val="0"/>
        <w:adjustRightInd w:val="0"/>
        <w:spacing w:line="360" w:lineRule="auto"/>
        <w:ind w:firstLine="420"/>
        <w:jc w:val="left"/>
        <w:rPr>
          <w:rFonts w:hint="eastAsia" w:ascii="宋体" w:hAnsi="宋体" w:eastAsia="宋体" w:cs="宋体"/>
          <w:kern w:val="0"/>
          <w:sz w:val="24"/>
          <w:szCs w:val="24"/>
        </w:rPr>
      </w:pPr>
      <w:r>
        <w:rPr>
          <w:rFonts w:hint="eastAsia" w:ascii="宋体" w:hAnsi="宋体" w:eastAsia="宋体" w:cs="宋体"/>
          <w:kern w:val="0"/>
          <w:sz w:val="24"/>
          <w:szCs w:val="24"/>
        </w:rPr>
        <w:t>3.7.14 “</w:t>
      </w:r>
      <w:r>
        <w:rPr>
          <w:rFonts w:ascii="宋体" w:hAnsi="宋体" w:eastAsia="宋体" w:cs="宋体"/>
          <w:kern w:val="0"/>
          <w:sz w:val="24"/>
          <w:szCs w:val="24"/>
        </w:rPr>
        <w:t>采购需求偏离说明表</w:t>
      </w:r>
      <w:r>
        <w:rPr>
          <w:rFonts w:hint="eastAsia" w:ascii="宋体" w:hAnsi="宋体" w:eastAsia="宋体" w:cs="宋体"/>
          <w:kern w:val="0"/>
          <w:sz w:val="24"/>
          <w:szCs w:val="24"/>
        </w:rPr>
        <w:t>”错误的；</w:t>
      </w:r>
    </w:p>
    <w:p w14:paraId="38797B4A">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宋体"/>
          <w:kern w:val="0"/>
          <w:sz w:val="24"/>
          <w:szCs w:val="24"/>
        </w:rPr>
        <w:t>3.7.1</w:t>
      </w:r>
      <w:r>
        <w:rPr>
          <w:rFonts w:hint="eastAsia" w:ascii="宋体" w:hAnsi="宋体" w:eastAsia="宋体" w:cs="宋体"/>
          <w:kern w:val="0"/>
          <w:sz w:val="24"/>
          <w:szCs w:val="24"/>
        </w:rPr>
        <w:t>5</w:t>
      </w:r>
      <w:r>
        <w:rPr>
          <w:rFonts w:ascii="宋体" w:hAnsi="宋体" w:eastAsia="宋体" w:cs="宋体"/>
          <w:kern w:val="0"/>
          <w:sz w:val="24"/>
          <w:szCs w:val="24"/>
        </w:rPr>
        <w:t xml:space="preserve"> 法律法规规定的其他无效标情形；</w:t>
      </w:r>
    </w:p>
    <w:p w14:paraId="277B8559">
      <w:pPr>
        <w:autoSpaceDE w:val="0"/>
        <w:autoSpaceDN w:val="0"/>
        <w:adjustRightInd w:val="0"/>
        <w:spacing w:line="360" w:lineRule="auto"/>
        <w:ind w:firstLine="420"/>
        <w:jc w:val="left"/>
        <w:rPr>
          <w:rFonts w:hint="eastAsia" w:ascii="宋体" w:hAnsi="宋体" w:eastAsia="宋体" w:cs="TimesNewRomanPSMT"/>
          <w:kern w:val="0"/>
          <w:sz w:val="24"/>
          <w:szCs w:val="24"/>
        </w:rPr>
      </w:pPr>
      <w:r>
        <w:rPr>
          <w:rFonts w:hint="eastAsia" w:ascii="宋体" w:hAnsi="宋体" w:eastAsia="宋体" w:cs="TimesNewRomanPSMT"/>
          <w:kern w:val="0"/>
          <w:sz w:val="24"/>
          <w:szCs w:val="24"/>
        </w:rPr>
        <w:t>3.</w:t>
      </w:r>
      <w:r>
        <w:rPr>
          <w:rFonts w:ascii="宋体" w:hAnsi="宋体" w:eastAsia="宋体" w:cs="TimesNewRomanPSMT"/>
          <w:kern w:val="0"/>
          <w:sz w:val="24"/>
          <w:szCs w:val="24"/>
        </w:rPr>
        <w:t>8</w:t>
      </w:r>
      <w:r>
        <w:rPr>
          <w:rFonts w:hint="eastAsia" w:ascii="宋体" w:hAnsi="宋体" w:eastAsia="宋体" w:cs="TimesNewRomanPSMT"/>
          <w:kern w:val="0"/>
          <w:sz w:val="24"/>
          <w:szCs w:val="24"/>
        </w:rPr>
        <w:t xml:space="preserve"> 网络和信息系统建设项目必须使用国产密码，不是国产密码的，视为未对《磋商文件》作实质性响应。</w:t>
      </w:r>
    </w:p>
    <w:p w14:paraId="48B77B67">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3.9 </w:t>
      </w:r>
      <w:r>
        <w:rPr>
          <w:rFonts w:hint="eastAsia" w:ascii="宋体" w:hAnsi="宋体" w:eastAsia="宋体" w:cs="宋体"/>
          <w:kern w:val="0"/>
          <w:sz w:val="24"/>
          <w:szCs w:val="24"/>
        </w:rPr>
        <w:t>充分、公平竞争保障措施</w:t>
      </w:r>
    </w:p>
    <w:p w14:paraId="4205F09D">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3.9.1 </w:t>
      </w:r>
      <w:r>
        <w:rPr>
          <w:rFonts w:hint="eastAsia" w:ascii="宋体" w:hAnsi="宋体" w:eastAsia="宋体" w:cs="宋体"/>
          <w:kern w:val="0"/>
          <w:sz w:val="24"/>
          <w:szCs w:val="24"/>
        </w:rPr>
        <w:t>利害关系供应商处理。</w:t>
      </w:r>
    </w:p>
    <w:p w14:paraId="78EC9AD6">
      <w:pPr>
        <w:autoSpaceDE w:val="0"/>
        <w:autoSpaceDN w:val="0"/>
        <w:adjustRightInd w:val="0"/>
        <w:spacing w:line="360" w:lineRule="auto"/>
        <w:ind w:firstLine="420"/>
        <w:jc w:val="left"/>
        <w:rPr>
          <w:rFonts w:hint="eastAsia" w:ascii="宋体" w:hAnsi="宋体" w:eastAsia="宋体" w:cs="宋体"/>
          <w:kern w:val="0"/>
          <w:sz w:val="24"/>
          <w:szCs w:val="24"/>
        </w:rPr>
      </w:pPr>
      <w:r>
        <w:rPr>
          <w:rFonts w:hint="eastAsia" w:ascii="宋体" w:hAnsi="宋体" w:eastAsia="宋体" w:cs="宋体"/>
          <w:kern w:val="0"/>
          <w:sz w:val="24"/>
          <w:szCs w:val="24"/>
        </w:rPr>
        <w:t>单位负责人为同一人或者存在直接控股、管理关系的不同供应商不得参加同一合同项下的政府采购活动，否则，均作无效处理。采购项目实行资格预审的，单位负责人为同一人或者存在直接控股、管理关系的不同供应商可以参加资格预审，但只能选择其中一家符合条件的供应商参加后续的政府采购活动。</w:t>
      </w:r>
    </w:p>
    <w:p w14:paraId="27FD01D9">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3.9.2 </w:t>
      </w:r>
      <w:r>
        <w:rPr>
          <w:rFonts w:hint="eastAsia" w:ascii="宋体" w:hAnsi="宋体" w:eastAsia="宋体" w:cs="宋体"/>
          <w:kern w:val="0"/>
          <w:sz w:val="24"/>
          <w:szCs w:val="24"/>
        </w:rPr>
        <w:t>前期参与供应商处理。</w:t>
      </w:r>
    </w:p>
    <w:p w14:paraId="303CB049">
      <w:pPr>
        <w:autoSpaceDE w:val="0"/>
        <w:autoSpaceDN w:val="0"/>
        <w:adjustRightInd w:val="0"/>
        <w:spacing w:line="360" w:lineRule="auto"/>
        <w:ind w:firstLine="420"/>
        <w:jc w:val="left"/>
        <w:rPr>
          <w:rFonts w:hint="eastAsia" w:ascii="宋体" w:hAnsi="宋体" w:eastAsia="宋体" w:cs="宋体"/>
          <w:kern w:val="0"/>
          <w:sz w:val="24"/>
          <w:szCs w:val="24"/>
        </w:rPr>
      </w:pPr>
      <w:r>
        <w:rPr>
          <w:rFonts w:hint="eastAsia" w:ascii="宋体" w:hAnsi="宋体" w:eastAsia="宋体" w:cs="宋体"/>
          <w:kern w:val="0"/>
          <w:sz w:val="24"/>
          <w:szCs w:val="24"/>
        </w:rPr>
        <w:t>为采购项目提供整体设计、规范编制或者项目管理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标因素和标准、政府采购合同等实质性内容条款的，视同为采购项目提供规范编制。</w:t>
      </w:r>
    </w:p>
    <w:p w14:paraId="23439AD1">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3.9.3 </w:t>
      </w:r>
      <w:r>
        <w:rPr>
          <w:rFonts w:hint="eastAsia" w:ascii="宋体" w:hAnsi="宋体" w:eastAsia="宋体" w:cs="宋体"/>
          <w:kern w:val="0"/>
          <w:sz w:val="24"/>
          <w:szCs w:val="24"/>
        </w:rPr>
        <w:t>利害关系代理人处理。</w:t>
      </w:r>
    </w:p>
    <w:p w14:paraId="73970389">
      <w:pPr>
        <w:autoSpaceDE w:val="0"/>
        <w:autoSpaceDN w:val="0"/>
        <w:adjustRightInd w:val="0"/>
        <w:spacing w:line="360" w:lineRule="auto"/>
        <w:ind w:firstLine="420"/>
        <w:jc w:val="left"/>
        <w:rPr>
          <w:rFonts w:hint="eastAsia" w:ascii="宋体" w:hAnsi="宋体" w:eastAsia="宋体" w:cs="宋体"/>
          <w:kern w:val="0"/>
          <w:sz w:val="24"/>
          <w:szCs w:val="24"/>
        </w:rPr>
      </w:pPr>
      <w:r>
        <w:rPr>
          <w:rFonts w:hint="eastAsia" w:ascii="宋体" w:hAnsi="宋体" w:eastAsia="宋体" w:cs="宋体"/>
          <w:kern w:val="0"/>
          <w:sz w:val="24"/>
          <w:szCs w:val="24"/>
        </w:rPr>
        <w:t>两家以上的供应商不得在同一合同项下的采购项目中，同时委托同一个自然人、同一家庭的人员、同一单位的人员作为其代理人，否则，其投标文件均作为无效处理。</w:t>
      </w:r>
    </w:p>
    <w:p w14:paraId="036FA725">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3.10 </w:t>
      </w:r>
      <w:r>
        <w:rPr>
          <w:rFonts w:hint="eastAsia" w:ascii="宋体" w:hAnsi="宋体" w:eastAsia="宋体" w:cs="宋体"/>
          <w:kern w:val="0"/>
          <w:sz w:val="24"/>
          <w:szCs w:val="24"/>
        </w:rPr>
        <w:t>签订合同</w:t>
      </w:r>
    </w:p>
    <w:p w14:paraId="6D6BDA08">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3.10.1 </w:t>
      </w:r>
      <w:r>
        <w:rPr>
          <w:rFonts w:hint="eastAsia" w:ascii="宋体" w:hAnsi="宋体" w:eastAsia="宋体" w:cs="宋体"/>
          <w:kern w:val="0"/>
          <w:sz w:val="24"/>
          <w:szCs w:val="24"/>
        </w:rPr>
        <w:t>采购单位应自中标通知书发出之日起五日内，按中标通知书指定的时间、地点与中标供应商签订合同。</w:t>
      </w:r>
    </w:p>
    <w:p w14:paraId="5D984975">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3.10.2 </w:t>
      </w:r>
      <w:r>
        <w:rPr>
          <w:rFonts w:hint="eastAsia" w:ascii="宋体" w:hAnsi="宋体" w:eastAsia="宋体" w:cs="宋体"/>
          <w:kern w:val="0"/>
          <w:sz w:val="24"/>
          <w:szCs w:val="24"/>
        </w:rPr>
        <w:t>招标文件、中标供应商的投标文件、澄清文件及其在评标过程中的书面承诺、中标通知书等均为签订合同的依据。</w:t>
      </w:r>
    </w:p>
    <w:p w14:paraId="364704B7">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3.10.3 </w:t>
      </w:r>
      <w:r>
        <w:rPr>
          <w:rFonts w:hint="eastAsia" w:ascii="宋体" w:hAnsi="宋体" w:eastAsia="宋体" w:cs="宋体"/>
          <w:kern w:val="0"/>
          <w:sz w:val="24"/>
          <w:szCs w:val="24"/>
        </w:rPr>
        <w:t>中标供应商应当按照合同约定履行义务完成中标项目；中标供应商不得将中标项目整体或分包后转让给第三方。</w:t>
      </w:r>
    </w:p>
    <w:p w14:paraId="5D8CB9F2">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3.10.4 </w:t>
      </w:r>
      <w:r>
        <w:rPr>
          <w:rFonts w:hint="eastAsia" w:ascii="宋体" w:hAnsi="宋体" w:eastAsia="宋体" w:cs="宋体"/>
          <w:kern w:val="0"/>
          <w:sz w:val="24"/>
          <w:szCs w:val="24"/>
        </w:rPr>
        <w:t>中标供应商因不可抗力或自身原因不能履行采购合同的，采购人可根据各投标供应商的综合得分由高到低的顺序进行增补（主管部门同意前提下），也可重新采购。</w:t>
      </w:r>
    </w:p>
    <w:p w14:paraId="7AC64E1B">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3.11 </w:t>
      </w:r>
      <w:r>
        <w:rPr>
          <w:rFonts w:hint="eastAsia" w:ascii="宋体" w:hAnsi="宋体" w:eastAsia="宋体" w:cs="宋体"/>
          <w:kern w:val="0"/>
          <w:sz w:val="24"/>
          <w:szCs w:val="24"/>
        </w:rPr>
        <w:t>需要补充的其他内容。</w:t>
      </w:r>
    </w:p>
    <w:p w14:paraId="24AF4FCE">
      <w:pPr>
        <w:autoSpaceDE w:val="0"/>
        <w:autoSpaceDN w:val="0"/>
        <w:adjustRightInd w:val="0"/>
        <w:spacing w:line="360" w:lineRule="auto"/>
        <w:ind w:firstLine="420"/>
        <w:jc w:val="left"/>
        <w:rPr>
          <w:rFonts w:hint="eastAsia" w:ascii="宋体" w:hAnsi="宋体" w:eastAsia="宋体" w:cs="宋体"/>
          <w:kern w:val="0"/>
          <w:sz w:val="24"/>
          <w:szCs w:val="24"/>
        </w:rPr>
      </w:pPr>
      <w:r>
        <w:rPr>
          <w:rFonts w:ascii="宋体" w:hAnsi="宋体" w:eastAsia="宋体" w:cs="TimesNewRomanPSMT"/>
          <w:kern w:val="0"/>
          <w:sz w:val="24"/>
          <w:szCs w:val="24"/>
        </w:rPr>
        <w:t xml:space="preserve">3.11.1 </w:t>
      </w:r>
      <w:r>
        <w:rPr>
          <w:rFonts w:hint="eastAsia" w:ascii="宋体" w:hAnsi="宋体" w:eastAsia="宋体" w:cs="宋体"/>
          <w:kern w:val="0"/>
          <w:sz w:val="24"/>
          <w:szCs w:val="24"/>
        </w:rPr>
        <w:t>备选投标方案：除《磋商文件》另有规定外，投标人不得递交备选投标方案；出现两个及以上投标方案《响应文件》的作废标处理。</w:t>
      </w:r>
    </w:p>
    <w:p w14:paraId="74955E2F">
      <w:pPr>
        <w:spacing w:line="360" w:lineRule="auto"/>
        <w:rPr>
          <w:rFonts w:hint="eastAsia" w:ascii="宋体" w:hAnsi="宋体" w:eastAsia="宋体" w:cs="宋体"/>
          <w:kern w:val="0"/>
          <w:sz w:val="24"/>
          <w:szCs w:val="24"/>
        </w:rPr>
      </w:pPr>
      <w:r>
        <w:rPr>
          <w:rFonts w:ascii="宋体" w:hAnsi="宋体" w:eastAsia="宋体" w:cs="宋体"/>
          <w:kern w:val="0"/>
          <w:sz w:val="24"/>
          <w:szCs w:val="24"/>
        </w:rPr>
        <w:tab/>
      </w:r>
    </w:p>
    <w:p w14:paraId="214B34CD">
      <w:pPr>
        <w:widowControl/>
        <w:jc w:val="left"/>
        <w:rPr>
          <w:rFonts w:ascii="宋体" w:eastAsia="宋体" w:cs="宋体"/>
          <w:b/>
          <w:kern w:val="0"/>
          <w:sz w:val="28"/>
          <w:szCs w:val="28"/>
        </w:rPr>
      </w:pPr>
      <w:r>
        <w:rPr>
          <w:rFonts w:ascii="宋体" w:eastAsia="宋体" w:cs="宋体"/>
          <w:b/>
          <w:kern w:val="0"/>
          <w:sz w:val="28"/>
          <w:szCs w:val="28"/>
        </w:rPr>
        <w:br w:type="page"/>
      </w:r>
    </w:p>
    <w:p w14:paraId="5D355C89">
      <w:pPr>
        <w:pStyle w:val="2"/>
        <w:rPr>
          <w:kern w:val="0"/>
        </w:rPr>
      </w:pPr>
      <w:bookmarkStart w:id="29" w:name="_Toc192504414"/>
      <w:r>
        <w:rPr>
          <w:rFonts w:hint="eastAsia"/>
          <w:kern w:val="0"/>
        </w:rPr>
        <w:t>第四章 评审方法、原则和纪律</w:t>
      </w:r>
      <w:bookmarkEnd w:id="29"/>
    </w:p>
    <w:p w14:paraId="632BD938">
      <w:pPr>
        <w:spacing w:line="360" w:lineRule="auto"/>
        <w:rPr>
          <w:rFonts w:hint="eastAsia" w:asciiTheme="minorEastAsia" w:hAnsiTheme="minorEastAsia"/>
          <w:sz w:val="24"/>
          <w:szCs w:val="24"/>
        </w:rPr>
      </w:pPr>
      <w:r>
        <w:rPr>
          <w:rFonts w:cs="宋体" w:asciiTheme="minorEastAsia" w:hAnsiTheme="minorEastAsia"/>
          <w:b/>
          <w:bCs/>
          <w:sz w:val="24"/>
          <w:szCs w:val="24"/>
        </w:rPr>
        <w:t>4.1 评审原则：</w:t>
      </w:r>
    </w:p>
    <w:p w14:paraId="2439374D">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4.1.1 最低报价不作为成交的保证。</w:t>
      </w:r>
    </w:p>
    <w:p w14:paraId="420B4569">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4.1.</w:t>
      </w:r>
      <w:r>
        <w:rPr>
          <w:rFonts w:ascii="宋体" w:eastAsia="宋体" w:cs="宋体"/>
          <w:kern w:val="0"/>
          <w:sz w:val="24"/>
          <w:szCs w:val="24"/>
        </w:rPr>
        <w:t>2</w:t>
      </w:r>
      <w:r>
        <w:rPr>
          <w:rFonts w:hint="eastAsia" w:ascii="宋体" w:eastAsia="宋体" w:cs="宋体"/>
          <w:kern w:val="0"/>
          <w:sz w:val="24"/>
          <w:szCs w:val="24"/>
        </w:rPr>
        <w:t xml:space="preserve"> 按各供应商的综合分从高到低排序，前 3 名分别为本次招标的第 1、2、3 成交候选人。评标报告提交采购人后，采购人有权审查中标候选人投标文件的权利，如中标候选人的响应文件完全符合竞争性磋商文件载明的资格审查项、符合性审查项，实质上响应了招标文件的，采购人将确定第一中标候选人为中标供应商，否则，采购人有权申请原评标委员会复审。对因评审组织成员自身或者由于评审时间、相关资料等主客观原因，造成评审出现错误，依法予以纠正。当第 1 成交候选人因自身原因或不可抗力因素不能按期签约时，采购人可确定排序下一名成交候选人为成交供应商，也可以重新组织采购。当两家及其以上供应商的综合分相等时，以报价分高者排名优先。</w:t>
      </w:r>
    </w:p>
    <w:p w14:paraId="4572AF13">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4.1.</w:t>
      </w:r>
      <w:r>
        <w:rPr>
          <w:rFonts w:ascii="宋体" w:eastAsia="宋体" w:cs="宋体"/>
          <w:kern w:val="0"/>
          <w:sz w:val="24"/>
          <w:szCs w:val="24"/>
        </w:rPr>
        <w:t>3</w:t>
      </w:r>
      <w:r>
        <w:rPr>
          <w:rFonts w:hint="eastAsia" w:ascii="宋体" w:eastAsia="宋体" w:cs="宋体"/>
          <w:kern w:val="0"/>
          <w:sz w:val="24"/>
          <w:szCs w:val="24"/>
        </w:rPr>
        <w:t xml:space="preserve"> 在此次招标采购中，出现下列情形之一的予以废标：</w:t>
      </w:r>
    </w:p>
    <w:p w14:paraId="5BB35540">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（1）符合专业条件的供应商或对竞争性磋商文件作实质响应的供应商不足3家的；</w:t>
      </w:r>
    </w:p>
    <w:p w14:paraId="09DA60EE">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（2）出现影响采购公正的违法、违规行为的；</w:t>
      </w:r>
    </w:p>
    <w:p w14:paraId="19C5346C">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（3）因重大变故，采购任务取消的。</w:t>
      </w:r>
    </w:p>
    <w:p w14:paraId="3D78E249">
      <w:pPr>
        <w:spacing w:line="360" w:lineRule="auto"/>
        <w:ind w:left="560"/>
        <w:rPr>
          <w:rFonts w:hint="eastAsia" w:cs="宋体" w:asciiTheme="minorEastAsia" w:hAnsiTheme="minorEastAsia"/>
          <w:b/>
          <w:bCs/>
          <w:sz w:val="24"/>
          <w:szCs w:val="24"/>
        </w:rPr>
      </w:pPr>
      <w:r>
        <w:rPr>
          <w:rFonts w:cs="宋体" w:asciiTheme="minorEastAsia" w:hAnsiTheme="minorEastAsia"/>
          <w:b/>
          <w:bCs/>
          <w:sz w:val="24"/>
          <w:szCs w:val="24"/>
        </w:rPr>
        <w:t>4.2 评审方法：</w:t>
      </w:r>
    </w:p>
    <w:p w14:paraId="618DD632">
      <w:pPr>
        <w:spacing w:line="360" w:lineRule="auto"/>
        <w:ind w:firstLine="420"/>
        <w:rPr>
          <w:rFonts w:hint="eastAsia" w:cs="宋体" w:asciiTheme="minorEastAsia" w:hAnsiTheme="minorEastAsia"/>
          <w:sz w:val="24"/>
          <w:szCs w:val="24"/>
        </w:rPr>
      </w:pPr>
      <w:r>
        <w:rPr>
          <w:rFonts w:hint="eastAsia" w:cs="宋体" w:asciiTheme="minorEastAsia" w:hAnsiTheme="minorEastAsia"/>
          <w:sz w:val="24"/>
          <w:szCs w:val="24"/>
        </w:rPr>
        <w:t>4.2.1 本次磋商由磋商小组对《响应文件》的有效性、完整性和响应程度进行审查，磋商小组所有成员集中与通过审查的单一供应商分别进行磋商，磋商结束后，磋商小组要求所有实质性响应的供应商在规定时间内提交最后报价，由磋商小组采用综合评分法对提交最后报价的供应商的响应文件和最后报价进行综合评分，根据综合评分情况，按照评审得分由高到低顺序推荐 3 名以上成交候选供应商。评审得分相同的，按照最后报价由低到高的顺序推荐。评审得分且最后报价相同的，按照技术指标优劣顺序推荐。</w:t>
      </w:r>
    </w:p>
    <w:p w14:paraId="195F278A">
      <w:pPr>
        <w:spacing w:line="360" w:lineRule="auto"/>
        <w:ind w:firstLine="480" w:firstLineChars="200"/>
        <w:rPr>
          <w:rFonts w:hint="eastAsia" w:asciiTheme="minorEastAsia" w:hAnsiTheme="minorEastAsia"/>
          <w:sz w:val="24"/>
          <w:szCs w:val="24"/>
        </w:rPr>
      </w:pPr>
      <w:r>
        <w:rPr>
          <w:rFonts w:cs="宋体" w:asciiTheme="minorEastAsia" w:hAnsiTheme="minorEastAsia"/>
          <w:sz w:val="24"/>
          <w:szCs w:val="24"/>
        </w:rPr>
        <w:t>4.2.2 综合评分标准</w:t>
      </w:r>
    </w:p>
    <w:p w14:paraId="727C97C5">
      <w:pPr>
        <w:widowControl/>
        <w:spacing w:line="360" w:lineRule="auto"/>
        <w:jc w:val="left"/>
        <w:rPr>
          <w:rFonts w:hint="eastAsia" w:cs="宋体" w:asciiTheme="minorEastAsia" w:hAnsiTheme="minorEastAsia"/>
          <w:sz w:val="24"/>
          <w:szCs w:val="24"/>
        </w:rPr>
      </w:pPr>
      <w:r>
        <w:rPr>
          <w:rFonts w:cs="宋体" w:asciiTheme="minorEastAsia" w:hAnsiTheme="minorEastAsia"/>
          <w:sz w:val="24"/>
          <w:szCs w:val="24"/>
        </w:rPr>
        <w:tab/>
      </w:r>
      <w:r>
        <w:rPr>
          <w:rFonts w:hint="eastAsia" w:cs="宋体" w:asciiTheme="minorEastAsia" w:hAnsiTheme="minorEastAsia"/>
          <w:sz w:val="24"/>
          <w:szCs w:val="24"/>
        </w:rPr>
        <w:t>满分 100 分，其中报价分10分，技术与商务分9</w:t>
      </w:r>
      <w:r>
        <w:rPr>
          <w:rFonts w:cs="宋体" w:asciiTheme="minorEastAsia" w:hAnsiTheme="minorEastAsia"/>
          <w:sz w:val="24"/>
          <w:szCs w:val="24"/>
        </w:rPr>
        <w:t>0</w:t>
      </w:r>
      <w:r>
        <w:rPr>
          <w:rFonts w:hint="eastAsia" w:cs="宋体" w:asciiTheme="minorEastAsia" w:hAnsiTheme="minorEastAsia"/>
          <w:sz w:val="24"/>
          <w:szCs w:val="24"/>
        </w:rPr>
        <w:t>分</w:t>
      </w:r>
    </w:p>
    <w:p w14:paraId="30D75B13">
      <w:pPr>
        <w:widowControl/>
        <w:spacing w:line="360" w:lineRule="auto"/>
        <w:jc w:val="left"/>
        <w:rPr>
          <w:rFonts w:hint="eastAsia" w:cs="宋体" w:asciiTheme="minorEastAsia" w:hAnsiTheme="minorEastAsia"/>
          <w:sz w:val="24"/>
          <w:szCs w:val="24"/>
        </w:rPr>
      </w:pPr>
    </w:p>
    <w:tbl>
      <w:tblPr>
        <w:tblStyle w:val="16"/>
        <w:tblW w:w="5989" w:type="pct"/>
        <w:tblInd w:w="-60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08"/>
        <w:gridCol w:w="1419"/>
        <w:gridCol w:w="708"/>
        <w:gridCol w:w="6666"/>
        <w:gridCol w:w="707"/>
      </w:tblGrid>
      <w:tr w14:paraId="12FC3D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2" w:hRule="atLeast"/>
        </w:trPr>
        <w:tc>
          <w:tcPr>
            <w:tcW w:w="1042" w:type="pct"/>
            <w:gridSpan w:val="2"/>
          </w:tcPr>
          <w:p w14:paraId="50CDC124">
            <w:pPr>
              <w:spacing w:line="300" w:lineRule="atLeast"/>
              <w:jc w:val="center"/>
              <w:rPr>
                <w:rFonts w:hint="eastAsia" w:asciiTheme="minorEastAsia" w:hAnsiTheme="minorEastAsia"/>
                <w:szCs w:val="21"/>
              </w:rPr>
            </w:pPr>
            <w:r>
              <w:rPr>
                <w:rFonts w:hint="eastAsia" w:asciiTheme="minorEastAsia" w:hAnsiTheme="minorEastAsia"/>
                <w:szCs w:val="21"/>
              </w:rPr>
              <w:t>评审因素</w:t>
            </w:r>
          </w:p>
        </w:tc>
        <w:tc>
          <w:tcPr>
            <w:tcW w:w="347" w:type="pct"/>
            <w:vAlign w:val="center"/>
          </w:tcPr>
          <w:p w14:paraId="007768BC">
            <w:pPr>
              <w:spacing w:line="300" w:lineRule="atLeast"/>
              <w:jc w:val="center"/>
              <w:rPr>
                <w:rFonts w:hint="eastAsia" w:asciiTheme="minorEastAsia" w:hAnsiTheme="minorEastAsia"/>
                <w:szCs w:val="21"/>
              </w:rPr>
            </w:pPr>
            <w:r>
              <w:rPr>
                <w:rFonts w:hint="eastAsia" w:asciiTheme="minorEastAsia" w:hAnsiTheme="minorEastAsia"/>
                <w:szCs w:val="21"/>
              </w:rPr>
              <w:t>分值</w:t>
            </w:r>
          </w:p>
        </w:tc>
        <w:tc>
          <w:tcPr>
            <w:tcW w:w="3265" w:type="pct"/>
            <w:vAlign w:val="center"/>
          </w:tcPr>
          <w:p w14:paraId="7FF9A1ED">
            <w:pPr>
              <w:spacing w:line="300" w:lineRule="atLeast"/>
              <w:jc w:val="center"/>
              <w:rPr>
                <w:rFonts w:hint="eastAsia" w:asciiTheme="minorEastAsia" w:hAnsiTheme="minorEastAsia"/>
                <w:szCs w:val="21"/>
              </w:rPr>
            </w:pPr>
            <w:r>
              <w:rPr>
                <w:rFonts w:hint="eastAsia" w:asciiTheme="minorEastAsia" w:hAnsiTheme="minorEastAsia"/>
                <w:szCs w:val="21"/>
              </w:rPr>
              <w:t>评分标准</w:t>
            </w:r>
          </w:p>
        </w:tc>
        <w:tc>
          <w:tcPr>
            <w:tcW w:w="346" w:type="pct"/>
          </w:tcPr>
          <w:p w14:paraId="26C5F2B1">
            <w:pPr>
              <w:spacing w:line="300" w:lineRule="atLeast"/>
              <w:jc w:val="center"/>
              <w:rPr>
                <w:rFonts w:hint="eastAsia" w:asciiTheme="minorEastAsia" w:hAnsiTheme="minorEastAsia"/>
                <w:szCs w:val="21"/>
              </w:rPr>
            </w:pPr>
            <w:r>
              <w:rPr>
                <w:rFonts w:hint="eastAsia" w:asciiTheme="minorEastAsia" w:hAnsiTheme="minorEastAsia"/>
                <w:szCs w:val="21"/>
              </w:rPr>
              <w:t>备注</w:t>
            </w:r>
          </w:p>
        </w:tc>
      </w:tr>
      <w:tr w14:paraId="2B7548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4" w:hRule="atLeast"/>
        </w:trPr>
        <w:tc>
          <w:tcPr>
            <w:tcW w:w="1042" w:type="pct"/>
            <w:gridSpan w:val="2"/>
            <w:vAlign w:val="center"/>
          </w:tcPr>
          <w:p w14:paraId="71CC6EBC">
            <w:pPr>
              <w:spacing w:line="300" w:lineRule="atLeast"/>
              <w:jc w:val="center"/>
              <w:rPr>
                <w:rFonts w:hint="eastAsia" w:asciiTheme="minorEastAsia" w:hAnsiTheme="minorEastAsia"/>
                <w:szCs w:val="21"/>
              </w:rPr>
            </w:pPr>
            <w:r>
              <w:rPr>
                <w:rFonts w:hint="eastAsia" w:asciiTheme="minorEastAsia" w:hAnsiTheme="minorEastAsia"/>
                <w:szCs w:val="21"/>
              </w:rPr>
              <w:t>价格评审</w:t>
            </w:r>
          </w:p>
        </w:tc>
        <w:tc>
          <w:tcPr>
            <w:tcW w:w="347" w:type="pct"/>
            <w:vAlign w:val="center"/>
          </w:tcPr>
          <w:p w14:paraId="4AC105BA">
            <w:pPr>
              <w:spacing w:line="300" w:lineRule="atLeast"/>
              <w:jc w:val="center"/>
              <w:rPr>
                <w:rFonts w:hint="eastAsia" w:asciiTheme="minorEastAsia" w:hAnsiTheme="minorEastAsia"/>
                <w:szCs w:val="21"/>
              </w:rPr>
            </w:pPr>
            <w:r>
              <w:rPr>
                <w:rFonts w:hint="eastAsia" w:asciiTheme="minorEastAsia" w:hAnsiTheme="minorEastAsia"/>
                <w:szCs w:val="21"/>
              </w:rPr>
              <w:t>30分</w:t>
            </w:r>
          </w:p>
        </w:tc>
        <w:tc>
          <w:tcPr>
            <w:tcW w:w="3265" w:type="pct"/>
            <w:vAlign w:val="center"/>
          </w:tcPr>
          <w:p w14:paraId="51DE479D">
            <w:pPr>
              <w:spacing w:line="300" w:lineRule="atLeast"/>
              <w:jc w:val="left"/>
              <w:rPr>
                <w:rFonts w:hint="eastAsia" w:asciiTheme="minorEastAsia" w:hAnsiTheme="minorEastAsia"/>
                <w:szCs w:val="21"/>
              </w:rPr>
            </w:pPr>
            <w:r>
              <w:rPr>
                <w:rFonts w:hint="eastAsia" w:asciiTheme="minorEastAsia" w:hAnsiTheme="minorEastAsia"/>
                <w:szCs w:val="21"/>
              </w:rPr>
              <w:t>满足《招标文件》要求且最终投标价格最低的投标总报价为评标基准价，得基准分30分，投标价格得分在基准分的基础上，按价格分=评标基准价÷投标总报价×30得出。</w:t>
            </w:r>
          </w:p>
          <w:p w14:paraId="576E23A2">
            <w:pPr>
              <w:spacing w:line="300" w:lineRule="atLeast"/>
              <w:jc w:val="left"/>
              <w:rPr>
                <w:rFonts w:hint="eastAsia" w:asciiTheme="minorEastAsia" w:hAnsiTheme="minorEastAsia"/>
                <w:szCs w:val="21"/>
              </w:rPr>
            </w:pPr>
            <w:r>
              <w:rPr>
                <w:rFonts w:hint="eastAsia" w:asciiTheme="minorEastAsia" w:hAnsiTheme="minorEastAsia"/>
                <w:szCs w:val="21"/>
              </w:rPr>
              <w:t>注：1.因本项目专面向中小微企业采购，项目评审过程中，中小微企业不再享受价格扣除优惠政策。</w:t>
            </w:r>
          </w:p>
          <w:p w14:paraId="3759D046">
            <w:pPr>
              <w:spacing w:line="300" w:lineRule="atLeast"/>
              <w:jc w:val="left"/>
              <w:rPr>
                <w:rFonts w:hint="eastAsia" w:asciiTheme="minorEastAsia" w:hAnsiTheme="minorEastAsia"/>
                <w:szCs w:val="21"/>
              </w:rPr>
            </w:pPr>
            <w:r>
              <w:rPr>
                <w:rFonts w:hint="eastAsia" w:asciiTheme="minorEastAsia" w:hAnsiTheme="minorEastAsia"/>
                <w:szCs w:val="21"/>
              </w:rPr>
              <w:t>2.根据《政府采购货物和服务招标投标管理办法》（财政部令 87 号）规定，评标委员会认为投标人的报价明显低于其他通过符合性审查投标人的报价，有可能影响产品质量或者不能诚信履约的，应当要求其在评标现场120分钟内提供书面说明，必要时提交相关证明材料；投标人不能证明其报价合理性的，评标委员会应当将其作为无效投标处理。“说明和材料”可以为：</w:t>
            </w:r>
          </w:p>
          <w:p w14:paraId="0B97DFC8">
            <w:pPr>
              <w:spacing w:line="300" w:lineRule="atLeast"/>
              <w:jc w:val="left"/>
              <w:rPr>
                <w:rFonts w:hint="eastAsia" w:asciiTheme="minorEastAsia" w:hAnsiTheme="minorEastAsia"/>
                <w:szCs w:val="21"/>
              </w:rPr>
            </w:pPr>
            <w:r>
              <w:rPr>
                <w:rFonts w:hint="eastAsia" w:asciiTheme="minorEastAsia" w:hAnsiTheme="minorEastAsia"/>
                <w:szCs w:val="21"/>
              </w:rPr>
              <w:t>①成本构成：包含服务范围内的人工、材料、所投入的设备、税金、后期服务及技术支持、不可预见费等所有费用。</w:t>
            </w:r>
          </w:p>
          <w:p w14:paraId="68C3D83B">
            <w:pPr>
              <w:spacing w:line="300" w:lineRule="atLeast"/>
              <w:jc w:val="left"/>
              <w:rPr>
                <w:rFonts w:hint="eastAsia" w:asciiTheme="minorEastAsia" w:hAnsiTheme="minorEastAsia"/>
                <w:szCs w:val="21"/>
              </w:rPr>
            </w:pPr>
            <w:r>
              <w:rPr>
                <w:rFonts w:hint="eastAsia" w:asciiTheme="minorEastAsia" w:hAnsiTheme="minorEastAsia"/>
                <w:szCs w:val="21"/>
              </w:rPr>
              <w:t>②能证明更低价格的优势说明等。</w:t>
            </w:r>
          </w:p>
        </w:tc>
        <w:tc>
          <w:tcPr>
            <w:tcW w:w="346" w:type="pct"/>
            <w:vAlign w:val="center"/>
          </w:tcPr>
          <w:p w14:paraId="3C4B2FCB">
            <w:pPr>
              <w:spacing w:line="300" w:lineRule="atLeast"/>
              <w:jc w:val="center"/>
              <w:rPr>
                <w:rFonts w:hint="eastAsia" w:asciiTheme="minorEastAsia" w:hAnsiTheme="minorEastAsia"/>
                <w:szCs w:val="21"/>
              </w:rPr>
            </w:pPr>
          </w:p>
        </w:tc>
      </w:tr>
      <w:tr w14:paraId="56052E6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83" w:hRule="atLeast"/>
        </w:trPr>
        <w:tc>
          <w:tcPr>
            <w:tcW w:w="347" w:type="pct"/>
            <w:vMerge w:val="restart"/>
            <w:vAlign w:val="center"/>
          </w:tcPr>
          <w:p w14:paraId="4D789F52">
            <w:pPr>
              <w:spacing w:line="300" w:lineRule="atLeast"/>
              <w:jc w:val="center"/>
              <w:rPr>
                <w:rFonts w:hint="eastAsia" w:asciiTheme="minorEastAsia" w:hAnsiTheme="minorEastAsia"/>
                <w:szCs w:val="21"/>
              </w:rPr>
            </w:pPr>
            <w:r>
              <w:rPr>
                <w:rFonts w:hint="eastAsia" w:asciiTheme="minorEastAsia" w:hAnsiTheme="minorEastAsia"/>
                <w:szCs w:val="21"/>
              </w:rPr>
              <w:t>技术部分</w:t>
            </w:r>
          </w:p>
        </w:tc>
        <w:tc>
          <w:tcPr>
            <w:tcW w:w="695" w:type="pct"/>
            <w:vAlign w:val="center"/>
          </w:tcPr>
          <w:p w14:paraId="2784FB9C">
            <w:pPr>
              <w:spacing w:line="300" w:lineRule="atLeast"/>
              <w:jc w:val="center"/>
              <w:rPr>
                <w:rFonts w:hint="eastAsia" w:asciiTheme="minorEastAsia" w:hAnsiTheme="minorEastAsia"/>
                <w:szCs w:val="21"/>
              </w:rPr>
            </w:pPr>
            <w:r>
              <w:rPr>
                <w:rFonts w:hint="eastAsia" w:ascii="宋体" w:hAnsi="宋体" w:eastAsia="宋体"/>
                <w:szCs w:val="21"/>
              </w:rPr>
              <w:t>对《磋商文件》采购需求的响应情况</w:t>
            </w:r>
          </w:p>
        </w:tc>
        <w:tc>
          <w:tcPr>
            <w:tcW w:w="347" w:type="pct"/>
            <w:vAlign w:val="center"/>
          </w:tcPr>
          <w:p w14:paraId="33B55BF3">
            <w:pPr>
              <w:spacing w:line="300" w:lineRule="atLeast"/>
              <w:jc w:val="center"/>
              <w:rPr>
                <w:rFonts w:hint="eastAsia" w:asciiTheme="minorEastAsia" w:hAnsiTheme="minorEastAsia"/>
                <w:szCs w:val="21"/>
              </w:rPr>
            </w:pPr>
            <w:r>
              <w:rPr>
                <w:rFonts w:ascii="宋体" w:hAnsi="宋体" w:eastAsia="宋体"/>
                <w:szCs w:val="21"/>
              </w:rPr>
              <w:t>10</w:t>
            </w:r>
            <w:r>
              <w:rPr>
                <w:rFonts w:hint="eastAsia" w:ascii="宋体" w:hAnsi="宋体" w:eastAsia="宋体"/>
                <w:szCs w:val="21"/>
              </w:rPr>
              <w:t>分</w:t>
            </w:r>
          </w:p>
        </w:tc>
        <w:tc>
          <w:tcPr>
            <w:tcW w:w="3265" w:type="pct"/>
            <w:vAlign w:val="center"/>
          </w:tcPr>
          <w:p w14:paraId="4DA7EA15">
            <w:pPr>
              <w:spacing w:line="300" w:lineRule="atLeast"/>
              <w:jc w:val="left"/>
              <w:rPr>
                <w:rFonts w:hint="eastAsia" w:asciiTheme="minorEastAsia" w:hAnsiTheme="minorEastAsia"/>
                <w:szCs w:val="21"/>
              </w:rPr>
            </w:pPr>
            <w:r>
              <w:rPr>
                <w:rFonts w:hint="eastAsia" w:ascii="宋体" w:hAnsi="宋体" w:eastAsia="宋体"/>
                <w:szCs w:val="21"/>
              </w:rPr>
              <w:t>承诺：完全响应采购需求，按采购人及采购需求提供符合行业规范、主管部门要求的合格成果文件，达到采购人服务要求及服务标准，得10分，承诺不符合要求或有采购人不能接受的条件的，此项不得分。</w:t>
            </w:r>
          </w:p>
        </w:tc>
        <w:tc>
          <w:tcPr>
            <w:tcW w:w="346" w:type="pct"/>
            <w:vAlign w:val="center"/>
          </w:tcPr>
          <w:p w14:paraId="3DCBFF12">
            <w:pPr>
              <w:spacing w:line="300" w:lineRule="atLeast"/>
              <w:jc w:val="center"/>
              <w:rPr>
                <w:rFonts w:hint="eastAsia" w:asciiTheme="minorEastAsia" w:hAnsiTheme="minorEastAsia"/>
                <w:szCs w:val="21"/>
              </w:rPr>
            </w:pPr>
          </w:p>
        </w:tc>
      </w:tr>
      <w:tr w14:paraId="26E035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 w:hRule="atLeast"/>
        </w:trPr>
        <w:tc>
          <w:tcPr>
            <w:tcW w:w="347" w:type="pct"/>
            <w:vMerge w:val="continue"/>
            <w:vAlign w:val="center"/>
          </w:tcPr>
          <w:p w14:paraId="5C8144B9">
            <w:pPr>
              <w:spacing w:line="300" w:lineRule="atLeast"/>
              <w:jc w:val="center"/>
              <w:rPr>
                <w:rFonts w:hint="eastAsia" w:asciiTheme="minorEastAsia" w:hAnsiTheme="minorEastAsia"/>
                <w:szCs w:val="21"/>
              </w:rPr>
            </w:pPr>
          </w:p>
        </w:tc>
        <w:tc>
          <w:tcPr>
            <w:tcW w:w="695" w:type="pct"/>
            <w:tcBorders>
              <w:top w:val="single" w:color="auto" w:sz="4" w:space="0"/>
            </w:tcBorders>
            <w:vAlign w:val="center"/>
          </w:tcPr>
          <w:p w14:paraId="663644F2">
            <w:pPr>
              <w:spacing w:line="300" w:lineRule="atLeast"/>
              <w:jc w:val="center"/>
              <w:rPr>
                <w:rFonts w:ascii="Times New Roman" w:hAnsi="Times New Roman" w:eastAsia="宋体" w:cs="Times New Roman"/>
                <w:szCs w:val="21"/>
              </w:rPr>
            </w:pPr>
            <w:r>
              <w:rPr>
                <w:rFonts w:hint="eastAsia" w:ascii="Times New Roman" w:hAnsi="Times New Roman" w:eastAsia="宋体" w:cs="Times New Roman"/>
                <w:szCs w:val="21"/>
              </w:rPr>
              <w:t>消防安全评估实施方案</w:t>
            </w:r>
          </w:p>
        </w:tc>
        <w:tc>
          <w:tcPr>
            <w:tcW w:w="347" w:type="pct"/>
            <w:tcBorders>
              <w:top w:val="single" w:color="auto" w:sz="4" w:space="0"/>
            </w:tcBorders>
            <w:vAlign w:val="center"/>
          </w:tcPr>
          <w:p w14:paraId="4AFFECA7">
            <w:pPr>
              <w:spacing w:line="300" w:lineRule="atLeast"/>
              <w:jc w:val="center"/>
              <w:rPr>
                <w:rFonts w:ascii="Times New Roman" w:hAnsi="Times New Roman" w:eastAsia="宋体" w:cs="Times New Roman"/>
                <w:szCs w:val="21"/>
              </w:rPr>
            </w:pPr>
            <w:r>
              <w:rPr>
                <w:rFonts w:hint="eastAsia" w:ascii="Times New Roman" w:hAnsi="Times New Roman" w:eastAsia="宋体" w:cs="Times New Roman"/>
                <w:szCs w:val="21"/>
              </w:rPr>
              <w:t>10分</w:t>
            </w:r>
          </w:p>
        </w:tc>
        <w:tc>
          <w:tcPr>
            <w:tcW w:w="3265" w:type="pct"/>
            <w:tcBorders>
              <w:top w:val="single" w:color="auto" w:sz="4" w:space="0"/>
            </w:tcBorders>
            <w:vAlign w:val="center"/>
          </w:tcPr>
          <w:p w14:paraId="2A7C69BA">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服务方案包括但不限于总体服务方案、评估、检测方案、质量与安全保障措施、进度安排及进度保障措施、工作方法及技术标准、应急突发方案等。评标委员会根据投标供应商提供的整体服务方案进行横向对比综合打分。</w:t>
            </w:r>
          </w:p>
          <w:p w14:paraId="01F0C889">
            <w:pPr>
              <w:widowControl/>
              <w:ind w:firstLine="210" w:firstLineChars="100"/>
              <w:rPr>
                <w:rFonts w:hint="eastAsia" w:ascii="宋体" w:hAnsi="宋体" w:eastAsia="宋体" w:cs="宋体"/>
                <w:color w:val="000000"/>
                <w:kern w:val="0"/>
                <w:szCs w:val="21"/>
              </w:rPr>
            </w:pPr>
            <w:r>
              <w:rPr>
                <w:rFonts w:ascii="宋体" w:hAnsi="宋体" w:eastAsia="宋体" w:cs="宋体"/>
                <w:color w:val="000000"/>
                <w:kern w:val="0"/>
                <w:szCs w:val="21"/>
              </w:rPr>
              <w:t>1.服务方案完整，评估、检测方案较详细、可行、经济、合理，质量及安全保障措施较到位，进度安排及进度保障措施较完善，工作方法及技术标准较合理可行，能够完全满足本项目需求的得</w:t>
            </w:r>
            <w:r>
              <w:rPr>
                <w:rFonts w:hint="eastAsia" w:ascii="宋体" w:hAnsi="宋体" w:eastAsia="宋体" w:cs="宋体"/>
                <w:color w:val="000000"/>
                <w:kern w:val="0"/>
                <w:szCs w:val="21"/>
              </w:rPr>
              <w:t>7</w:t>
            </w:r>
            <w:r>
              <w:rPr>
                <w:rFonts w:ascii="宋体" w:hAnsi="宋体" w:eastAsia="宋体" w:cs="宋体"/>
                <w:color w:val="000000"/>
                <w:kern w:val="0"/>
                <w:szCs w:val="21"/>
              </w:rPr>
              <w:t>.1-1</w:t>
            </w:r>
            <w:r>
              <w:rPr>
                <w:rFonts w:hint="eastAsia" w:ascii="宋体" w:hAnsi="宋体" w:eastAsia="宋体" w:cs="宋体"/>
                <w:color w:val="000000"/>
                <w:kern w:val="0"/>
                <w:szCs w:val="21"/>
              </w:rPr>
              <w:t>0</w:t>
            </w:r>
            <w:r>
              <w:rPr>
                <w:rFonts w:ascii="宋体" w:hAnsi="宋体" w:eastAsia="宋体" w:cs="宋体"/>
                <w:color w:val="000000"/>
                <w:kern w:val="0"/>
                <w:szCs w:val="21"/>
              </w:rPr>
              <w:t>分；</w:t>
            </w:r>
          </w:p>
          <w:p w14:paraId="0D49E516">
            <w:pPr>
              <w:widowControl/>
              <w:ind w:firstLine="210" w:firstLineChars="100"/>
              <w:rPr>
                <w:rFonts w:hint="eastAsia" w:ascii="宋体" w:hAnsi="宋体" w:eastAsia="宋体" w:cs="宋体"/>
                <w:color w:val="000000"/>
                <w:kern w:val="0"/>
                <w:szCs w:val="21"/>
              </w:rPr>
            </w:pPr>
            <w:r>
              <w:rPr>
                <w:rFonts w:ascii="宋体" w:hAnsi="宋体" w:eastAsia="宋体" w:cs="宋体"/>
                <w:color w:val="000000"/>
                <w:kern w:val="0"/>
                <w:szCs w:val="21"/>
              </w:rPr>
              <w:t>2.服务方案完整，评估、检测方案详细、可行、经济、合理，质量及安全保障措施好，进度安排及进度保障措施完善，工作方法及技术标准合理可行，能够基本满足本项目需求的得</w:t>
            </w:r>
            <w:r>
              <w:rPr>
                <w:rFonts w:hint="eastAsia" w:ascii="宋体" w:hAnsi="宋体" w:eastAsia="宋体" w:cs="宋体"/>
                <w:color w:val="000000"/>
                <w:kern w:val="0"/>
                <w:szCs w:val="21"/>
              </w:rPr>
              <w:t>3.1</w:t>
            </w:r>
            <w:r>
              <w:rPr>
                <w:rFonts w:ascii="宋体" w:hAnsi="宋体" w:eastAsia="宋体" w:cs="宋体"/>
                <w:color w:val="000000"/>
                <w:kern w:val="0"/>
                <w:szCs w:val="21"/>
              </w:rPr>
              <w:t>-</w:t>
            </w:r>
            <w:r>
              <w:rPr>
                <w:rFonts w:hint="eastAsia" w:ascii="宋体" w:hAnsi="宋体" w:eastAsia="宋体" w:cs="宋体"/>
                <w:color w:val="000000"/>
                <w:kern w:val="0"/>
                <w:szCs w:val="21"/>
              </w:rPr>
              <w:t>7</w:t>
            </w:r>
            <w:r>
              <w:rPr>
                <w:rFonts w:ascii="宋体" w:hAnsi="宋体" w:eastAsia="宋体" w:cs="宋体"/>
                <w:color w:val="000000"/>
                <w:kern w:val="0"/>
                <w:szCs w:val="21"/>
              </w:rPr>
              <w:t>分；</w:t>
            </w:r>
          </w:p>
          <w:p w14:paraId="44C139CF">
            <w:pPr>
              <w:spacing w:line="260" w:lineRule="exact"/>
              <w:rPr>
                <w:rFonts w:ascii="Times New Roman" w:hAnsi="Times New Roman" w:eastAsia="宋体" w:cs="Times New Roman"/>
                <w:szCs w:val="21"/>
              </w:rPr>
            </w:pPr>
            <w:r>
              <w:rPr>
                <w:rFonts w:ascii="宋体" w:hAnsi="宋体" w:eastAsia="宋体" w:cs="宋体"/>
                <w:color w:val="000000"/>
                <w:kern w:val="0"/>
                <w:szCs w:val="21"/>
              </w:rPr>
              <w:t>3.服务方案不完整，评估、检测方案不合理，质量及安全保障措施可行性差，进度安排及进度保障措施不完善，工作方法及技术标准较为不合理，不能满足本项目需求的得0-</w:t>
            </w:r>
            <w:r>
              <w:rPr>
                <w:rFonts w:hint="eastAsia" w:ascii="宋体" w:hAnsi="宋体" w:eastAsia="宋体" w:cs="宋体"/>
                <w:color w:val="000000"/>
                <w:kern w:val="0"/>
                <w:szCs w:val="21"/>
              </w:rPr>
              <w:t>3</w:t>
            </w:r>
            <w:r>
              <w:rPr>
                <w:rFonts w:ascii="宋体" w:hAnsi="宋体" w:eastAsia="宋体" w:cs="宋体"/>
                <w:color w:val="000000"/>
                <w:kern w:val="0"/>
                <w:szCs w:val="21"/>
              </w:rPr>
              <w:t>分。注：不提供不得分</w:t>
            </w:r>
            <w:r>
              <w:rPr>
                <w:rFonts w:hint="eastAsia" w:ascii="宋体" w:hAnsi="宋体" w:eastAsia="宋体" w:cs="宋体"/>
                <w:color w:val="000000"/>
                <w:kern w:val="0"/>
                <w:szCs w:val="21"/>
              </w:rPr>
              <w:t>。</w:t>
            </w:r>
          </w:p>
        </w:tc>
        <w:tc>
          <w:tcPr>
            <w:tcW w:w="346" w:type="pct"/>
            <w:vAlign w:val="center"/>
          </w:tcPr>
          <w:p w14:paraId="43D393F7">
            <w:pPr>
              <w:spacing w:line="300" w:lineRule="atLeast"/>
              <w:jc w:val="center"/>
              <w:rPr>
                <w:rFonts w:hint="eastAsia" w:asciiTheme="minorEastAsia" w:hAnsiTheme="minorEastAsia"/>
                <w:szCs w:val="21"/>
              </w:rPr>
            </w:pPr>
          </w:p>
        </w:tc>
      </w:tr>
      <w:tr w14:paraId="6AD8F5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347" w:type="pct"/>
            <w:vMerge w:val="continue"/>
            <w:vAlign w:val="center"/>
          </w:tcPr>
          <w:p w14:paraId="026EC0D7">
            <w:pPr>
              <w:spacing w:line="300" w:lineRule="atLeast"/>
              <w:jc w:val="center"/>
              <w:rPr>
                <w:rFonts w:hint="eastAsia" w:asciiTheme="minorEastAsia" w:hAnsiTheme="minorEastAsia"/>
                <w:szCs w:val="21"/>
              </w:rPr>
            </w:pPr>
          </w:p>
        </w:tc>
        <w:tc>
          <w:tcPr>
            <w:tcW w:w="695" w:type="pct"/>
            <w:vAlign w:val="center"/>
          </w:tcPr>
          <w:p w14:paraId="6DE89F97">
            <w:pPr>
              <w:spacing w:line="300" w:lineRule="atLeast"/>
              <w:jc w:val="center"/>
              <w:rPr>
                <w:rFonts w:hint="eastAsia" w:asciiTheme="minorEastAsia" w:hAnsiTheme="minorEastAsia"/>
                <w:szCs w:val="21"/>
              </w:rPr>
            </w:pPr>
            <w:r>
              <w:rPr>
                <w:rFonts w:hint="eastAsia" w:ascii="Times New Roman" w:hAnsi="Times New Roman" w:eastAsia="宋体" w:cs="Times New Roman"/>
                <w:szCs w:val="21"/>
              </w:rPr>
              <w:t>重点、难点解决方案</w:t>
            </w:r>
          </w:p>
        </w:tc>
        <w:tc>
          <w:tcPr>
            <w:tcW w:w="347" w:type="pct"/>
            <w:vAlign w:val="center"/>
          </w:tcPr>
          <w:p w14:paraId="103F5980">
            <w:pPr>
              <w:spacing w:line="300" w:lineRule="atLeast"/>
              <w:jc w:val="center"/>
              <w:rPr>
                <w:rFonts w:hint="eastAsia" w:asciiTheme="minorEastAsia" w:hAnsiTheme="minorEastAsia"/>
                <w:szCs w:val="21"/>
              </w:rPr>
            </w:pPr>
            <w:r>
              <w:rPr>
                <w:rFonts w:hint="eastAsia" w:ascii="Times New Roman" w:hAnsi="Times New Roman" w:eastAsia="宋体" w:cs="Times New Roman"/>
                <w:szCs w:val="21"/>
              </w:rPr>
              <w:t>5</w:t>
            </w:r>
            <w:r>
              <w:rPr>
                <w:rFonts w:ascii="Times New Roman" w:hAnsi="Times New Roman" w:eastAsia="宋体" w:cs="Times New Roman"/>
                <w:szCs w:val="21"/>
              </w:rPr>
              <w:t>分</w:t>
            </w:r>
          </w:p>
        </w:tc>
        <w:tc>
          <w:tcPr>
            <w:tcW w:w="3265" w:type="pct"/>
            <w:vAlign w:val="center"/>
          </w:tcPr>
          <w:p w14:paraId="6F813A19">
            <w:pPr>
              <w:spacing w:line="260" w:lineRule="exact"/>
              <w:rPr>
                <w:rFonts w:hint="eastAsia" w:ascii="Times New Roman" w:hAnsi="Times New Roman" w:eastAsia="宋体" w:cs="Times New Roman"/>
                <w:szCs w:val="21"/>
              </w:rPr>
            </w:pPr>
            <w:r>
              <w:rPr>
                <w:rFonts w:hint="eastAsia" w:ascii="Times New Roman" w:hAnsi="Times New Roman" w:eastAsia="宋体" w:cs="Times New Roman"/>
                <w:szCs w:val="21"/>
              </w:rPr>
              <w:t>1.方案科学可行，涉及内容符合项目需求的，得3.1-5分；</w:t>
            </w:r>
          </w:p>
          <w:p w14:paraId="4B9EC8AB">
            <w:pPr>
              <w:spacing w:line="260" w:lineRule="exact"/>
              <w:rPr>
                <w:rFonts w:hint="eastAsia" w:ascii="Times New Roman" w:hAnsi="Times New Roman" w:eastAsia="宋体" w:cs="Times New Roman"/>
                <w:szCs w:val="21"/>
              </w:rPr>
            </w:pPr>
            <w:r>
              <w:rPr>
                <w:rFonts w:hint="eastAsia" w:ascii="Times New Roman" w:hAnsi="Times New Roman" w:eastAsia="宋体" w:cs="Times New Roman"/>
                <w:szCs w:val="21"/>
              </w:rPr>
              <w:t>2.方案可行性良好，基本符合项目实际需求的，得1.1-3分；</w:t>
            </w:r>
          </w:p>
          <w:p w14:paraId="25851E11">
            <w:pPr>
              <w:spacing w:line="260" w:lineRule="exact"/>
              <w:rPr>
                <w:rFonts w:hint="eastAsia" w:ascii="Times New Roman" w:hAnsi="Times New Roman" w:eastAsia="宋体" w:cs="Times New Roman"/>
                <w:szCs w:val="21"/>
              </w:rPr>
            </w:pPr>
            <w:r>
              <w:rPr>
                <w:rFonts w:hint="eastAsia" w:ascii="Times New Roman" w:hAnsi="Times New Roman" w:eastAsia="宋体" w:cs="Times New Roman"/>
                <w:szCs w:val="21"/>
              </w:rPr>
              <w:t>3.方案可行性一般，不符合项目实际需求的，得0-1分；</w:t>
            </w:r>
          </w:p>
          <w:p w14:paraId="5FE8DEBB">
            <w:pPr>
              <w:spacing w:line="300" w:lineRule="atLeast"/>
              <w:jc w:val="left"/>
              <w:rPr>
                <w:rFonts w:ascii="Times New Roman" w:hAnsi="Times New Roman" w:eastAsia="宋体" w:cs="Times New Roman"/>
                <w:szCs w:val="21"/>
              </w:rPr>
            </w:pPr>
            <w:r>
              <w:rPr>
                <w:rFonts w:hint="eastAsia" w:ascii="Times New Roman" w:hAnsi="Times New Roman" w:eastAsia="宋体" w:cs="Times New Roman"/>
                <w:szCs w:val="21"/>
              </w:rPr>
              <w:t>注：未提供方案的不得分。</w:t>
            </w:r>
          </w:p>
        </w:tc>
        <w:tc>
          <w:tcPr>
            <w:tcW w:w="346" w:type="pct"/>
            <w:vAlign w:val="center"/>
          </w:tcPr>
          <w:p w14:paraId="03B5A71F">
            <w:pPr>
              <w:spacing w:line="300" w:lineRule="atLeast"/>
              <w:jc w:val="center"/>
              <w:rPr>
                <w:rFonts w:hint="eastAsia" w:asciiTheme="minorEastAsia" w:hAnsiTheme="minorEastAsia"/>
                <w:szCs w:val="21"/>
              </w:rPr>
            </w:pPr>
          </w:p>
        </w:tc>
      </w:tr>
      <w:tr w14:paraId="58C990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6" w:hRule="atLeast"/>
        </w:trPr>
        <w:tc>
          <w:tcPr>
            <w:tcW w:w="347" w:type="pct"/>
            <w:vMerge w:val="restart"/>
            <w:vAlign w:val="center"/>
          </w:tcPr>
          <w:p w14:paraId="203DD4AF">
            <w:pPr>
              <w:spacing w:line="300" w:lineRule="atLeast"/>
              <w:jc w:val="center"/>
              <w:rPr>
                <w:rFonts w:hint="eastAsia" w:asciiTheme="minorEastAsia" w:hAnsiTheme="minorEastAsia"/>
                <w:szCs w:val="21"/>
              </w:rPr>
            </w:pPr>
            <w:r>
              <w:rPr>
                <w:rFonts w:hint="eastAsia" w:asciiTheme="minorEastAsia" w:hAnsiTheme="minorEastAsia"/>
                <w:szCs w:val="21"/>
              </w:rPr>
              <w:t>商务部分</w:t>
            </w:r>
          </w:p>
        </w:tc>
        <w:tc>
          <w:tcPr>
            <w:tcW w:w="695" w:type="pct"/>
            <w:vAlign w:val="center"/>
          </w:tcPr>
          <w:p w14:paraId="7F14F2D8">
            <w:pPr>
              <w:spacing w:line="300" w:lineRule="atLeast"/>
              <w:jc w:val="center"/>
              <w:rPr>
                <w:rFonts w:hint="eastAsia" w:asciiTheme="minorEastAsia" w:hAnsiTheme="minorEastAsia"/>
                <w:szCs w:val="21"/>
              </w:rPr>
            </w:pPr>
            <w:r>
              <w:rPr>
                <w:rFonts w:hint="eastAsia" w:asciiTheme="minorEastAsia" w:hAnsiTheme="minorEastAsia"/>
                <w:szCs w:val="21"/>
              </w:rPr>
              <w:t>项目团队</w:t>
            </w:r>
          </w:p>
        </w:tc>
        <w:tc>
          <w:tcPr>
            <w:tcW w:w="347" w:type="pct"/>
            <w:vAlign w:val="center"/>
          </w:tcPr>
          <w:p w14:paraId="61B54E4A">
            <w:pPr>
              <w:spacing w:line="300" w:lineRule="atLeast"/>
              <w:jc w:val="center"/>
              <w:rPr>
                <w:rFonts w:hint="eastAsia" w:asciiTheme="minorEastAsia" w:hAnsiTheme="minorEastAsia"/>
                <w:szCs w:val="21"/>
              </w:rPr>
            </w:pPr>
            <w:r>
              <w:rPr>
                <w:rFonts w:hint="eastAsia" w:asciiTheme="minorEastAsia" w:hAnsiTheme="minorEastAsia"/>
                <w:szCs w:val="21"/>
              </w:rPr>
              <w:t>26分</w:t>
            </w:r>
          </w:p>
        </w:tc>
        <w:tc>
          <w:tcPr>
            <w:tcW w:w="3265" w:type="pct"/>
            <w:vAlign w:val="center"/>
          </w:tcPr>
          <w:p w14:paraId="5FB36DA7">
            <w:pPr>
              <w:widowControl/>
              <w:ind w:firstLine="211" w:firstLineChars="100"/>
              <w:rPr>
                <w:rFonts w:hint="eastAsia" w:ascii="宋体" w:hAnsi="宋体" w:eastAsia="宋体" w:cs="宋体"/>
                <w:color w:val="000000"/>
                <w:kern w:val="0"/>
                <w:szCs w:val="21"/>
              </w:rPr>
            </w:pPr>
            <w:r>
              <w:rPr>
                <w:rFonts w:ascii="宋体" w:hAnsi="宋体" w:eastAsia="宋体" w:cs="宋体"/>
                <w:b/>
                <w:bCs/>
                <w:color w:val="000000"/>
                <w:kern w:val="0"/>
                <w:szCs w:val="21"/>
              </w:rPr>
              <w:t>1</w:t>
            </w:r>
            <w:r>
              <w:rPr>
                <w:rFonts w:hint="eastAsia" w:ascii="宋体" w:hAnsi="宋体" w:eastAsia="宋体" w:cs="宋体"/>
                <w:b/>
                <w:bCs/>
                <w:color w:val="000000"/>
                <w:kern w:val="0"/>
                <w:szCs w:val="21"/>
              </w:rPr>
              <w:t>.</w:t>
            </w:r>
            <w:r>
              <w:rPr>
                <w:rFonts w:ascii="宋体" w:hAnsi="宋体" w:eastAsia="宋体" w:cs="宋体"/>
                <w:b/>
                <w:bCs/>
                <w:color w:val="000000"/>
                <w:kern w:val="0"/>
                <w:szCs w:val="21"/>
              </w:rPr>
              <w:t>项目负责人</w:t>
            </w:r>
            <w:r>
              <w:rPr>
                <w:rFonts w:hint="eastAsia" w:ascii="宋体" w:hAnsi="宋体" w:eastAsia="宋体" w:cs="宋体"/>
                <w:b/>
                <w:bCs/>
                <w:color w:val="000000"/>
                <w:kern w:val="0"/>
                <w:szCs w:val="21"/>
              </w:rPr>
              <w:t>（1人）</w:t>
            </w:r>
            <w:r>
              <w:rPr>
                <w:rFonts w:hint="eastAsia" w:ascii="宋体" w:hAnsi="宋体" w:eastAsia="宋体" w:cs="宋体"/>
                <w:color w:val="000000"/>
                <w:kern w:val="0"/>
                <w:szCs w:val="21"/>
              </w:rPr>
              <w:t>：具有二级注册消防工程师资格得2分，具有一级注册消防工程师资格得4分；</w:t>
            </w:r>
            <w:r>
              <w:rPr>
                <w:rFonts w:ascii="宋体" w:hAnsi="宋体" w:eastAsia="宋体" w:cs="宋体"/>
                <w:color w:val="000000"/>
                <w:kern w:val="0"/>
                <w:szCs w:val="21"/>
              </w:rPr>
              <w:t>具有</w:t>
            </w:r>
            <w:r>
              <w:rPr>
                <w:rFonts w:hint="eastAsia" w:ascii="宋体" w:hAnsi="宋体" w:eastAsia="宋体" w:cs="宋体"/>
                <w:color w:val="000000"/>
                <w:kern w:val="0"/>
                <w:szCs w:val="21"/>
              </w:rPr>
              <w:t>中级职称得2分，高级</w:t>
            </w:r>
            <w:r>
              <w:rPr>
                <w:rFonts w:ascii="宋体" w:hAnsi="宋体" w:eastAsia="宋体" w:cs="宋体"/>
                <w:color w:val="000000"/>
                <w:kern w:val="0"/>
                <w:szCs w:val="21"/>
              </w:rPr>
              <w:t>及以上职称的得</w:t>
            </w:r>
            <w:r>
              <w:rPr>
                <w:rFonts w:hint="eastAsia" w:ascii="宋体" w:hAnsi="宋体" w:eastAsia="宋体" w:cs="宋体"/>
                <w:color w:val="000000"/>
                <w:kern w:val="0"/>
                <w:szCs w:val="21"/>
              </w:rPr>
              <w:t>4</w:t>
            </w:r>
            <w:r>
              <w:rPr>
                <w:rFonts w:ascii="宋体" w:hAnsi="宋体" w:eastAsia="宋体" w:cs="宋体"/>
                <w:color w:val="000000"/>
                <w:kern w:val="0"/>
                <w:szCs w:val="21"/>
              </w:rPr>
              <w:t>分；</w:t>
            </w:r>
            <w:r>
              <w:rPr>
                <w:rFonts w:hint="eastAsia" w:ascii="宋体" w:hAnsi="宋体" w:eastAsia="宋体" w:cs="宋体"/>
                <w:color w:val="000000"/>
                <w:kern w:val="0"/>
                <w:szCs w:val="21"/>
              </w:rPr>
              <w:t>本项满分8分。一级注册消防工程师与二级注册消防工程师得分不叠加，中级职称与高级及以上职称得分不叠加。</w:t>
            </w:r>
            <w:r>
              <w:rPr>
                <w:rFonts w:ascii="宋体" w:hAnsi="宋体" w:eastAsia="宋体" w:cs="宋体"/>
                <w:color w:val="000000"/>
                <w:kern w:val="0"/>
                <w:szCs w:val="21"/>
              </w:rPr>
              <w:t>（供应商须提供人员相关证书</w:t>
            </w:r>
            <w:r>
              <w:rPr>
                <w:rFonts w:hint="eastAsia" w:ascii="宋体" w:hAnsi="宋体" w:eastAsia="宋体" w:cs="宋体"/>
                <w:color w:val="000000"/>
                <w:kern w:val="0"/>
                <w:szCs w:val="21"/>
              </w:rPr>
              <w:t>、身份证</w:t>
            </w:r>
            <w:r>
              <w:rPr>
                <w:rFonts w:ascii="宋体" w:hAnsi="宋体" w:eastAsia="宋体" w:cs="宋体"/>
                <w:color w:val="000000"/>
                <w:kern w:val="0"/>
                <w:szCs w:val="21"/>
              </w:rPr>
              <w:t>及为其缴纳的2024年任意1个月社保证明并加盖供应商</w:t>
            </w:r>
            <w:r>
              <w:rPr>
                <w:rFonts w:hint="eastAsia" w:ascii="宋体" w:hAnsi="宋体" w:eastAsia="宋体" w:cs="宋体"/>
                <w:color w:val="000000"/>
                <w:kern w:val="0"/>
                <w:szCs w:val="21"/>
              </w:rPr>
              <w:t>电子公章</w:t>
            </w:r>
            <w:r>
              <w:rPr>
                <w:rFonts w:ascii="宋体" w:hAnsi="宋体" w:eastAsia="宋体" w:cs="宋体"/>
                <w:color w:val="000000"/>
                <w:kern w:val="0"/>
                <w:szCs w:val="21"/>
              </w:rPr>
              <w:t>作为证明材料，</w:t>
            </w:r>
            <w:r>
              <w:rPr>
                <w:rFonts w:hint="eastAsia" w:ascii="宋体" w:hAnsi="宋体" w:eastAsia="宋体" w:cs="宋体"/>
                <w:color w:val="000000"/>
                <w:kern w:val="0"/>
                <w:szCs w:val="21"/>
              </w:rPr>
              <w:t>未</w:t>
            </w:r>
            <w:r>
              <w:rPr>
                <w:rFonts w:ascii="宋体" w:hAnsi="宋体" w:eastAsia="宋体" w:cs="宋体"/>
                <w:color w:val="000000"/>
                <w:kern w:val="0"/>
                <w:szCs w:val="21"/>
              </w:rPr>
              <w:t>提供</w:t>
            </w:r>
            <w:r>
              <w:rPr>
                <w:rFonts w:hint="eastAsia" w:ascii="宋体" w:hAnsi="宋体" w:eastAsia="宋体" w:cs="宋体"/>
                <w:color w:val="000000"/>
                <w:kern w:val="0"/>
                <w:szCs w:val="21"/>
              </w:rPr>
              <w:t>或提供不全</w:t>
            </w:r>
            <w:r>
              <w:rPr>
                <w:rFonts w:ascii="宋体" w:hAnsi="宋体" w:eastAsia="宋体" w:cs="宋体"/>
                <w:color w:val="000000"/>
                <w:kern w:val="0"/>
                <w:szCs w:val="21"/>
              </w:rPr>
              <w:t>不得分）</w:t>
            </w:r>
          </w:p>
          <w:p w14:paraId="01829B3B">
            <w:pPr>
              <w:widowControl/>
              <w:ind w:firstLine="211" w:firstLineChars="100"/>
              <w:rPr>
                <w:rFonts w:hint="eastAsia" w:ascii="宋体" w:hAnsi="宋体" w:eastAsia="宋体" w:cs="宋体"/>
                <w:color w:val="000000"/>
                <w:kern w:val="0"/>
                <w:szCs w:val="21"/>
              </w:rPr>
            </w:pPr>
            <w:r>
              <w:rPr>
                <w:rFonts w:ascii="宋体" w:hAnsi="宋体" w:eastAsia="宋体" w:cs="宋体"/>
                <w:b/>
                <w:bCs/>
                <w:color w:val="000000"/>
                <w:kern w:val="0"/>
                <w:szCs w:val="21"/>
              </w:rPr>
              <w:t>2</w:t>
            </w:r>
            <w:r>
              <w:rPr>
                <w:rFonts w:hint="eastAsia" w:ascii="宋体" w:hAnsi="宋体" w:eastAsia="宋体" w:cs="宋体"/>
                <w:b/>
                <w:bCs/>
                <w:color w:val="000000"/>
                <w:kern w:val="0"/>
                <w:szCs w:val="21"/>
              </w:rPr>
              <w:t>.</w:t>
            </w:r>
            <w:r>
              <w:rPr>
                <w:rFonts w:ascii="宋体" w:hAnsi="宋体" w:eastAsia="宋体" w:cs="宋体"/>
                <w:b/>
                <w:bCs/>
                <w:color w:val="000000"/>
                <w:kern w:val="0"/>
                <w:szCs w:val="21"/>
              </w:rPr>
              <w:t>技术负责人</w:t>
            </w:r>
            <w:r>
              <w:rPr>
                <w:rFonts w:hint="eastAsia" w:ascii="宋体" w:hAnsi="宋体" w:eastAsia="宋体" w:cs="宋体"/>
                <w:b/>
                <w:bCs/>
                <w:color w:val="000000"/>
                <w:kern w:val="0"/>
                <w:szCs w:val="21"/>
              </w:rPr>
              <w:t>（1人）</w:t>
            </w:r>
            <w:r>
              <w:rPr>
                <w:rFonts w:hint="eastAsia" w:ascii="宋体" w:hAnsi="宋体" w:eastAsia="宋体" w:cs="宋体"/>
                <w:color w:val="000000"/>
                <w:kern w:val="0"/>
                <w:szCs w:val="21"/>
              </w:rPr>
              <w:t>：具有二级注册消防工程师资格得2分，具有一级注册消防工程师资格得4分；</w:t>
            </w:r>
            <w:r>
              <w:rPr>
                <w:rFonts w:ascii="宋体" w:hAnsi="宋体" w:eastAsia="宋体" w:cs="宋体"/>
                <w:color w:val="000000"/>
                <w:kern w:val="0"/>
                <w:szCs w:val="21"/>
              </w:rPr>
              <w:t>具有</w:t>
            </w:r>
            <w:r>
              <w:rPr>
                <w:rFonts w:hint="eastAsia" w:ascii="宋体" w:hAnsi="宋体" w:eastAsia="宋体" w:cs="宋体"/>
                <w:color w:val="000000"/>
                <w:kern w:val="0"/>
                <w:szCs w:val="21"/>
              </w:rPr>
              <w:t>中级职称得2分，高级</w:t>
            </w:r>
            <w:r>
              <w:rPr>
                <w:rFonts w:ascii="宋体" w:hAnsi="宋体" w:eastAsia="宋体" w:cs="宋体"/>
                <w:color w:val="000000"/>
                <w:kern w:val="0"/>
                <w:szCs w:val="21"/>
              </w:rPr>
              <w:t>及以上职称的得</w:t>
            </w:r>
            <w:r>
              <w:rPr>
                <w:rFonts w:hint="eastAsia" w:ascii="宋体" w:hAnsi="宋体" w:eastAsia="宋体" w:cs="宋体"/>
                <w:color w:val="000000"/>
                <w:kern w:val="0"/>
                <w:szCs w:val="21"/>
              </w:rPr>
              <w:t>4</w:t>
            </w:r>
            <w:r>
              <w:rPr>
                <w:rFonts w:ascii="宋体" w:hAnsi="宋体" w:eastAsia="宋体" w:cs="宋体"/>
                <w:color w:val="000000"/>
                <w:kern w:val="0"/>
                <w:szCs w:val="21"/>
              </w:rPr>
              <w:t>分；</w:t>
            </w:r>
            <w:r>
              <w:rPr>
                <w:rFonts w:hint="eastAsia" w:ascii="宋体" w:hAnsi="宋体" w:eastAsia="宋体" w:cs="宋体"/>
                <w:color w:val="000000"/>
                <w:kern w:val="0"/>
                <w:szCs w:val="21"/>
              </w:rPr>
              <w:t>本项满分8分。一级注册消防工程师与二级注册消防工程师得分不叠加，中级职称与高级及以上职称得分不叠加。</w:t>
            </w:r>
            <w:r>
              <w:rPr>
                <w:rFonts w:ascii="宋体" w:hAnsi="宋体" w:eastAsia="宋体" w:cs="宋体"/>
                <w:color w:val="000000"/>
                <w:kern w:val="0"/>
                <w:szCs w:val="21"/>
              </w:rPr>
              <w:t>（供应商须提供人员相关证书</w:t>
            </w:r>
            <w:r>
              <w:rPr>
                <w:rFonts w:hint="eastAsia" w:ascii="宋体" w:hAnsi="宋体" w:eastAsia="宋体" w:cs="宋体"/>
                <w:color w:val="000000"/>
                <w:kern w:val="0"/>
                <w:szCs w:val="21"/>
              </w:rPr>
              <w:t>、身份证</w:t>
            </w:r>
            <w:r>
              <w:rPr>
                <w:rFonts w:ascii="宋体" w:hAnsi="宋体" w:eastAsia="宋体" w:cs="宋体"/>
                <w:color w:val="000000"/>
                <w:kern w:val="0"/>
                <w:szCs w:val="21"/>
              </w:rPr>
              <w:t>及为其缴纳的2024年任意1个月社保证明并加盖供应商</w:t>
            </w:r>
            <w:r>
              <w:rPr>
                <w:rFonts w:hint="eastAsia" w:ascii="宋体" w:hAnsi="宋体" w:eastAsia="宋体" w:cs="宋体"/>
                <w:color w:val="000000"/>
                <w:kern w:val="0"/>
                <w:szCs w:val="21"/>
              </w:rPr>
              <w:t>电子公章</w:t>
            </w:r>
            <w:r>
              <w:rPr>
                <w:rFonts w:ascii="宋体" w:hAnsi="宋体" w:eastAsia="宋体" w:cs="宋体"/>
                <w:color w:val="000000"/>
                <w:kern w:val="0"/>
                <w:szCs w:val="21"/>
              </w:rPr>
              <w:t>作为证明材料，</w:t>
            </w:r>
            <w:r>
              <w:rPr>
                <w:rFonts w:hint="eastAsia" w:ascii="宋体" w:hAnsi="宋体" w:eastAsia="宋体" w:cs="宋体"/>
                <w:color w:val="000000"/>
                <w:kern w:val="0"/>
                <w:szCs w:val="21"/>
              </w:rPr>
              <w:t>未</w:t>
            </w:r>
            <w:r>
              <w:rPr>
                <w:rFonts w:ascii="宋体" w:hAnsi="宋体" w:eastAsia="宋体" w:cs="宋体"/>
                <w:color w:val="000000"/>
                <w:kern w:val="0"/>
                <w:szCs w:val="21"/>
              </w:rPr>
              <w:t>提供</w:t>
            </w:r>
            <w:r>
              <w:rPr>
                <w:rFonts w:hint="eastAsia" w:ascii="宋体" w:hAnsi="宋体" w:eastAsia="宋体" w:cs="宋体"/>
                <w:color w:val="000000"/>
                <w:kern w:val="0"/>
                <w:szCs w:val="21"/>
              </w:rPr>
              <w:t>或提供不全</w:t>
            </w:r>
            <w:r>
              <w:rPr>
                <w:rFonts w:ascii="宋体" w:hAnsi="宋体" w:eastAsia="宋体" w:cs="宋体"/>
                <w:color w:val="000000"/>
                <w:kern w:val="0"/>
                <w:szCs w:val="21"/>
              </w:rPr>
              <w:t>不得分）</w:t>
            </w:r>
          </w:p>
          <w:p w14:paraId="46CC5D76">
            <w:pPr>
              <w:spacing w:line="300" w:lineRule="atLeast"/>
              <w:jc w:val="left"/>
              <w:rPr>
                <w:rFonts w:hint="eastAsia" w:asciiTheme="minorEastAsia" w:hAnsiTheme="minorEastAsia"/>
                <w:szCs w:val="21"/>
              </w:rPr>
            </w:pPr>
            <w:r>
              <w:rPr>
                <w:rFonts w:ascii="宋体" w:hAnsi="宋体" w:eastAsia="宋体" w:cs="宋体"/>
                <w:b/>
                <w:bCs/>
                <w:color w:val="000000"/>
                <w:kern w:val="0"/>
                <w:szCs w:val="21"/>
              </w:rPr>
              <w:t>3</w:t>
            </w:r>
            <w:r>
              <w:rPr>
                <w:rFonts w:hint="eastAsia" w:ascii="宋体" w:hAnsi="宋体" w:eastAsia="宋体" w:cs="宋体"/>
                <w:b/>
                <w:bCs/>
                <w:color w:val="000000"/>
                <w:kern w:val="0"/>
                <w:szCs w:val="21"/>
              </w:rPr>
              <w:t>.项目组成员（除</w:t>
            </w:r>
            <w:r>
              <w:rPr>
                <w:rFonts w:ascii="宋体" w:hAnsi="宋体" w:eastAsia="宋体" w:cs="宋体"/>
                <w:b/>
                <w:bCs/>
                <w:color w:val="000000"/>
                <w:kern w:val="0"/>
                <w:szCs w:val="21"/>
              </w:rPr>
              <w:t>项目负责人、技术负责人外</w:t>
            </w:r>
            <w:r>
              <w:rPr>
                <w:rFonts w:hint="eastAsia" w:ascii="宋体" w:hAnsi="宋体" w:eastAsia="宋体" w:cs="宋体"/>
                <w:b/>
                <w:bCs/>
                <w:color w:val="000000"/>
                <w:kern w:val="0"/>
                <w:szCs w:val="21"/>
              </w:rPr>
              <w:t>）</w:t>
            </w:r>
            <w:r>
              <w:rPr>
                <w:rFonts w:hint="eastAsia" w:ascii="宋体" w:hAnsi="宋体" w:eastAsia="宋体" w:cs="宋体"/>
                <w:color w:val="000000"/>
                <w:kern w:val="0"/>
                <w:szCs w:val="21"/>
              </w:rPr>
              <w:t>：</w:t>
            </w:r>
            <w:r>
              <w:rPr>
                <w:rFonts w:ascii="宋体" w:hAnsi="宋体" w:eastAsia="宋体" w:cs="宋体"/>
                <w:color w:val="000000"/>
                <w:kern w:val="0"/>
                <w:szCs w:val="21"/>
              </w:rPr>
              <w:t>具有</w:t>
            </w:r>
            <w:r>
              <w:rPr>
                <w:rFonts w:hint="eastAsia" w:ascii="宋体" w:hAnsi="宋体" w:eastAsia="宋体" w:cs="宋体"/>
                <w:color w:val="000000"/>
                <w:kern w:val="0"/>
                <w:szCs w:val="21"/>
              </w:rPr>
              <w:t>二级及以上注册消防工程师资格或</w:t>
            </w:r>
            <w:r>
              <w:rPr>
                <w:rFonts w:ascii="宋体" w:hAnsi="宋体" w:eastAsia="宋体" w:cs="宋体"/>
                <w:color w:val="000000"/>
                <w:kern w:val="0"/>
                <w:szCs w:val="21"/>
              </w:rPr>
              <w:t>中级</w:t>
            </w:r>
            <w:r>
              <w:rPr>
                <w:rFonts w:hint="eastAsia" w:ascii="宋体" w:hAnsi="宋体" w:eastAsia="宋体" w:cs="宋体"/>
                <w:color w:val="000000"/>
                <w:kern w:val="0"/>
                <w:szCs w:val="21"/>
              </w:rPr>
              <w:t>及以上</w:t>
            </w:r>
            <w:r>
              <w:rPr>
                <w:rFonts w:ascii="宋体" w:hAnsi="宋体" w:eastAsia="宋体" w:cs="宋体"/>
                <w:color w:val="000000"/>
                <w:kern w:val="0"/>
                <w:szCs w:val="21"/>
              </w:rPr>
              <w:t>消防设施操作员（或建（构）筑物消防员）</w:t>
            </w:r>
            <w:r>
              <w:rPr>
                <w:rFonts w:hint="eastAsia" w:ascii="宋体" w:hAnsi="宋体" w:eastAsia="宋体" w:cs="宋体"/>
                <w:color w:val="000000"/>
                <w:kern w:val="0"/>
                <w:szCs w:val="21"/>
              </w:rPr>
              <w:t>资格</w:t>
            </w:r>
            <w:r>
              <w:rPr>
                <w:rFonts w:ascii="宋体" w:hAnsi="宋体" w:eastAsia="宋体" w:cs="宋体"/>
                <w:color w:val="000000"/>
                <w:kern w:val="0"/>
                <w:szCs w:val="21"/>
              </w:rPr>
              <w:t>，每配备一名得</w:t>
            </w:r>
            <w:r>
              <w:rPr>
                <w:rFonts w:hint="eastAsia" w:ascii="宋体" w:hAnsi="宋体" w:eastAsia="宋体" w:cs="宋体"/>
                <w:color w:val="000000"/>
                <w:kern w:val="0"/>
                <w:szCs w:val="21"/>
              </w:rPr>
              <w:t>1</w:t>
            </w:r>
            <w:r>
              <w:rPr>
                <w:rFonts w:ascii="宋体" w:hAnsi="宋体" w:eastAsia="宋体" w:cs="宋体"/>
                <w:color w:val="000000"/>
                <w:kern w:val="0"/>
                <w:szCs w:val="21"/>
              </w:rPr>
              <w:t>分，最多得</w:t>
            </w:r>
            <w:r>
              <w:rPr>
                <w:rFonts w:hint="eastAsia" w:ascii="宋体" w:hAnsi="宋体" w:eastAsia="宋体" w:cs="宋体"/>
                <w:color w:val="000000"/>
                <w:kern w:val="0"/>
                <w:szCs w:val="21"/>
              </w:rPr>
              <w:t>10</w:t>
            </w:r>
            <w:r>
              <w:rPr>
                <w:rFonts w:ascii="宋体" w:hAnsi="宋体" w:eastAsia="宋体" w:cs="宋体"/>
                <w:color w:val="000000"/>
                <w:kern w:val="0"/>
                <w:szCs w:val="21"/>
              </w:rPr>
              <w:t>分。（</w:t>
            </w:r>
            <w:r>
              <w:rPr>
                <w:rFonts w:hint="eastAsia" w:ascii="宋体" w:hAnsi="宋体" w:eastAsia="宋体" w:cs="宋体"/>
                <w:color w:val="000000"/>
                <w:kern w:val="0"/>
                <w:szCs w:val="21"/>
              </w:rPr>
              <w:t>供应商须提供人员相关证书、身份证及为其缴纳的</w:t>
            </w:r>
            <w:r>
              <w:rPr>
                <w:rFonts w:ascii="宋体" w:hAnsi="宋体" w:eastAsia="宋体" w:cs="宋体"/>
                <w:color w:val="000000"/>
                <w:kern w:val="0"/>
                <w:szCs w:val="21"/>
              </w:rPr>
              <w:t>2024年任意1个月社保证明并加盖供应商电子公章作为证明材料，</w:t>
            </w:r>
            <w:r>
              <w:rPr>
                <w:rFonts w:hint="eastAsia" w:ascii="宋体" w:hAnsi="宋体" w:eastAsia="宋体" w:cs="宋体"/>
                <w:color w:val="000000"/>
                <w:kern w:val="0"/>
                <w:szCs w:val="21"/>
              </w:rPr>
              <w:t>未</w:t>
            </w:r>
            <w:r>
              <w:rPr>
                <w:rFonts w:ascii="宋体" w:hAnsi="宋体" w:eastAsia="宋体" w:cs="宋体"/>
                <w:color w:val="000000"/>
                <w:kern w:val="0"/>
                <w:szCs w:val="21"/>
              </w:rPr>
              <w:t>提供</w:t>
            </w:r>
            <w:r>
              <w:rPr>
                <w:rFonts w:hint="eastAsia" w:ascii="宋体" w:hAnsi="宋体" w:eastAsia="宋体" w:cs="宋体"/>
                <w:color w:val="000000"/>
                <w:kern w:val="0"/>
                <w:szCs w:val="21"/>
              </w:rPr>
              <w:t>或提供不全</w:t>
            </w:r>
            <w:r>
              <w:rPr>
                <w:rFonts w:ascii="宋体" w:hAnsi="宋体" w:eastAsia="宋体" w:cs="宋体"/>
                <w:color w:val="000000"/>
                <w:kern w:val="0"/>
                <w:szCs w:val="21"/>
              </w:rPr>
              <w:t>不得分）</w:t>
            </w:r>
          </w:p>
        </w:tc>
        <w:tc>
          <w:tcPr>
            <w:tcW w:w="346" w:type="pct"/>
            <w:vAlign w:val="center"/>
          </w:tcPr>
          <w:p w14:paraId="292A59F3">
            <w:pPr>
              <w:spacing w:line="300" w:lineRule="atLeast"/>
              <w:jc w:val="center"/>
              <w:rPr>
                <w:rFonts w:hint="eastAsia" w:asciiTheme="minorEastAsia" w:hAnsiTheme="minorEastAsia"/>
                <w:szCs w:val="21"/>
              </w:rPr>
            </w:pPr>
          </w:p>
        </w:tc>
      </w:tr>
      <w:tr w14:paraId="0E1F7F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6" w:hRule="atLeast"/>
        </w:trPr>
        <w:tc>
          <w:tcPr>
            <w:tcW w:w="347" w:type="pct"/>
            <w:vMerge w:val="continue"/>
            <w:vAlign w:val="center"/>
          </w:tcPr>
          <w:p w14:paraId="74C75CCD">
            <w:pPr>
              <w:spacing w:line="300" w:lineRule="atLeast"/>
              <w:jc w:val="center"/>
              <w:rPr>
                <w:rFonts w:hint="eastAsia" w:asciiTheme="minorEastAsia" w:hAnsiTheme="minorEastAsia"/>
                <w:szCs w:val="21"/>
              </w:rPr>
            </w:pPr>
          </w:p>
        </w:tc>
        <w:tc>
          <w:tcPr>
            <w:tcW w:w="695" w:type="pct"/>
            <w:vAlign w:val="center"/>
          </w:tcPr>
          <w:p w14:paraId="1F40079B">
            <w:pPr>
              <w:spacing w:line="300" w:lineRule="atLeast"/>
              <w:jc w:val="center"/>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类似案例</w:t>
            </w:r>
          </w:p>
        </w:tc>
        <w:tc>
          <w:tcPr>
            <w:tcW w:w="347" w:type="pct"/>
            <w:vAlign w:val="center"/>
          </w:tcPr>
          <w:p w14:paraId="767084C5">
            <w:pPr>
              <w:spacing w:line="300" w:lineRule="atLeast"/>
              <w:jc w:val="center"/>
              <w:rPr>
                <w:rFonts w:hint="eastAsia" w:ascii="宋体" w:hAnsi="宋体" w:eastAsia="宋体"/>
                <w:szCs w:val="21"/>
              </w:rPr>
            </w:pPr>
            <w:r>
              <w:rPr>
                <w:rFonts w:hint="eastAsia" w:ascii="宋体" w:hAnsi="宋体" w:eastAsia="宋体" w:cs="宋体"/>
                <w:color w:val="000000"/>
                <w:kern w:val="0"/>
                <w:szCs w:val="21"/>
              </w:rPr>
              <w:t>14分</w:t>
            </w:r>
          </w:p>
        </w:tc>
        <w:tc>
          <w:tcPr>
            <w:tcW w:w="3265" w:type="pct"/>
          </w:tcPr>
          <w:p w14:paraId="55A27400">
            <w:pPr>
              <w:spacing w:line="300" w:lineRule="atLeast"/>
              <w:jc w:val="left"/>
              <w:rPr>
                <w:rFonts w:hint="eastAsia" w:ascii="宋体" w:hAnsi="宋体" w:eastAsia="宋体"/>
                <w:szCs w:val="21"/>
              </w:rPr>
            </w:pPr>
            <w:r>
              <w:rPr>
                <w:rFonts w:hint="eastAsia" w:ascii="宋体" w:hAnsi="宋体" w:eastAsia="宋体"/>
                <w:szCs w:val="21"/>
              </w:rPr>
              <w:t>提供2023年以来类似案例（与本项目实施内容相似），提供1个得2分，最多14分。注：须提供合同复印件，加盖公章，未按要求提供证明材料或提供不全的不得分；</w:t>
            </w:r>
          </w:p>
        </w:tc>
        <w:tc>
          <w:tcPr>
            <w:tcW w:w="346" w:type="pct"/>
            <w:vAlign w:val="center"/>
          </w:tcPr>
          <w:p w14:paraId="5448F658">
            <w:pPr>
              <w:spacing w:line="300" w:lineRule="atLeast"/>
              <w:jc w:val="center"/>
              <w:rPr>
                <w:rFonts w:hint="eastAsia" w:asciiTheme="minorEastAsia" w:hAnsiTheme="minorEastAsia"/>
                <w:szCs w:val="21"/>
              </w:rPr>
            </w:pPr>
          </w:p>
        </w:tc>
      </w:tr>
      <w:tr w14:paraId="767B09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6" w:hRule="atLeast"/>
        </w:trPr>
        <w:tc>
          <w:tcPr>
            <w:tcW w:w="347" w:type="pct"/>
            <w:vAlign w:val="center"/>
          </w:tcPr>
          <w:p w14:paraId="34CCED5B">
            <w:pPr>
              <w:spacing w:line="300" w:lineRule="atLeast"/>
              <w:jc w:val="center"/>
              <w:rPr>
                <w:rFonts w:hint="eastAsia" w:asciiTheme="minorEastAsia" w:hAnsiTheme="minorEastAsia"/>
                <w:szCs w:val="21"/>
              </w:rPr>
            </w:pPr>
          </w:p>
        </w:tc>
        <w:tc>
          <w:tcPr>
            <w:tcW w:w="695" w:type="pct"/>
            <w:vAlign w:val="center"/>
          </w:tcPr>
          <w:p w14:paraId="34BA9B98">
            <w:pPr>
              <w:spacing w:line="300" w:lineRule="atLeast"/>
              <w:jc w:val="center"/>
              <w:rPr>
                <w:rFonts w:hint="eastAsia" w:ascii="宋体" w:hAnsi="宋体" w:eastAsia="宋体"/>
                <w:color w:val="000000" w:themeColor="text1"/>
                <w:szCs w:val="21"/>
                <w14:textFill>
                  <w14:solidFill>
                    <w14:schemeClr w14:val="tx1"/>
                  </w14:solidFill>
                </w14:textFill>
              </w:rPr>
            </w:pPr>
            <w:r>
              <w:rPr>
                <w:rFonts w:hint="eastAsia" w:ascii="仿宋_GB2312" w:hAnsi="仿宋_GB2312" w:eastAsia="仿宋_GB2312" w:cs="仿宋_GB2312"/>
                <w:szCs w:val="21"/>
              </w:rPr>
              <w:t>现场踏勘</w:t>
            </w:r>
          </w:p>
        </w:tc>
        <w:tc>
          <w:tcPr>
            <w:tcW w:w="347" w:type="pct"/>
            <w:vAlign w:val="center"/>
          </w:tcPr>
          <w:p w14:paraId="75EFE065">
            <w:pPr>
              <w:spacing w:line="300" w:lineRule="atLeast"/>
              <w:jc w:val="center"/>
              <w:rPr>
                <w:rFonts w:hint="eastAsia" w:ascii="宋体" w:hAnsi="宋体" w:eastAsia="宋体"/>
                <w:szCs w:val="21"/>
              </w:rPr>
            </w:pPr>
            <w:r>
              <w:rPr>
                <w:rFonts w:hint="eastAsia" w:ascii="宋体" w:hAnsi="宋体" w:eastAsia="宋体"/>
                <w:szCs w:val="21"/>
              </w:rPr>
              <w:t>5分</w:t>
            </w:r>
          </w:p>
        </w:tc>
        <w:tc>
          <w:tcPr>
            <w:tcW w:w="3265" w:type="pct"/>
          </w:tcPr>
          <w:p w14:paraId="0E807C27">
            <w:pPr>
              <w:spacing w:line="300" w:lineRule="atLeast"/>
              <w:jc w:val="left"/>
              <w:rPr>
                <w:rFonts w:hint="eastAsia" w:ascii="宋体" w:hAnsi="宋体" w:eastAsia="宋体"/>
                <w:szCs w:val="21"/>
              </w:rPr>
            </w:pPr>
            <w:r>
              <w:rPr>
                <w:rFonts w:hint="eastAsia" w:ascii="宋体" w:hAnsi="宋体" w:eastAsia="宋体"/>
                <w:szCs w:val="21"/>
              </w:rPr>
              <w:t>服务商需自行组织现场踏勘，并依据现行消防评估规范针对我校的现状，做出合理且科学的解决方案，对各投标文件进行比较后评分。根据投标文件阐述情况由评委酌情赋分，好的3.1-5分，一般的 1.1-3分，差的0.1-1分。注：不提供不得分。</w:t>
            </w:r>
          </w:p>
        </w:tc>
        <w:tc>
          <w:tcPr>
            <w:tcW w:w="346" w:type="pct"/>
            <w:vAlign w:val="center"/>
          </w:tcPr>
          <w:p w14:paraId="7227A893">
            <w:pPr>
              <w:spacing w:line="300" w:lineRule="atLeast"/>
              <w:jc w:val="center"/>
              <w:rPr>
                <w:rFonts w:hint="eastAsia" w:asciiTheme="minorEastAsia" w:hAnsiTheme="minorEastAsia"/>
                <w:szCs w:val="21"/>
              </w:rPr>
            </w:pPr>
          </w:p>
        </w:tc>
      </w:tr>
      <w:tr w14:paraId="717C1EA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0" w:hRule="atLeast"/>
        </w:trPr>
        <w:tc>
          <w:tcPr>
            <w:tcW w:w="4654" w:type="pct"/>
            <w:gridSpan w:val="4"/>
            <w:vAlign w:val="center"/>
          </w:tcPr>
          <w:p w14:paraId="54BCED38">
            <w:pPr>
              <w:spacing w:line="300" w:lineRule="atLeast"/>
              <w:jc w:val="center"/>
              <w:rPr>
                <w:rFonts w:hint="eastAsia" w:asciiTheme="minorEastAsia" w:hAnsiTheme="minorEastAsia"/>
                <w:szCs w:val="21"/>
              </w:rPr>
            </w:pPr>
            <w:r>
              <w:rPr>
                <w:rStyle w:val="36"/>
                <w:rFonts w:hint="eastAsia" w:asciiTheme="minorEastAsia" w:hAnsiTheme="minorEastAsia"/>
                <w:b/>
                <w:bCs/>
              </w:rPr>
              <w:t>评标总得分计算方法：评标总得分＝</w:t>
            </w:r>
            <w:r>
              <w:rPr>
                <w:rStyle w:val="36"/>
                <w:rFonts w:asciiTheme="minorEastAsia" w:hAnsiTheme="minorEastAsia"/>
                <w:b/>
                <w:bCs/>
              </w:rPr>
              <w:t>商务分+技术分</w:t>
            </w:r>
            <w:r>
              <w:rPr>
                <w:rStyle w:val="36"/>
                <w:rFonts w:hint="eastAsia" w:asciiTheme="minorEastAsia" w:hAnsiTheme="minorEastAsia"/>
                <w:b/>
                <w:bCs/>
              </w:rPr>
              <w:t>+报价得分</w:t>
            </w:r>
          </w:p>
        </w:tc>
        <w:tc>
          <w:tcPr>
            <w:tcW w:w="346" w:type="pct"/>
          </w:tcPr>
          <w:p w14:paraId="6EE565B7">
            <w:pPr>
              <w:spacing w:line="300" w:lineRule="atLeast"/>
              <w:jc w:val="center"/>
              <w:rPr>
                <w:rStyle w:val="36"/>
                <w:rFonts w:hint="eastAsia" w:asciiTheme="minorEastAsia" w:hAnsiTheme="minorEastAsia"/>
                <w:b/>
                <w:bCs/>
              </w:rPr>
            </w:pPr>
          </w:p>
        </w:tc>
      </w:tr>
    </w:tbl>
    <w:p w14:paraId="41B0F291">
      <w:pPr>
        <w:widowControl/>
        <w:jc w:val="left"/>
        <w:rPr>
          <w:rFonts w:hint="eastAsia" w:cs="宋体" w:asciiTheme="minorEastAsia" w:hAnsiTheme="minorEastAsia"/>
          <w:sz w:val="28"/>
          <w:szCs w:val="28"/>
        </w:rPr>
      </w:pPr>
    </w:p>
    <w:p w14:paraId="3C566EEE">
      <w:pPr>
        <w:widowControl/>
        <w:spacing w:line="360" w:lineRule="auto"/>
        <w:jc w:val="left"/>
        <w:rPr>
          <w:rFonts w:ascii="宋体" w:eastAsia="宋体" w:cs="宋体"/>
          <w:b/>
          <w:kern w:val="0"/>
          <w:sz w:val="24"/>
          <w:szCs w:val="24"/>
        </w:rPr>
      </w:pPr>
      <w:r>
        <w:rPr>
          <w:rFonts w:hint="eastAsia" w:ascii="宋体" w:eastAsia="宋体" w:cs="宋体"/>
          <w:b/>
          <w:kern w:val="0"/>
          <w:sz w:val="24"/>
          <w:szCs w:val="24"/>
        </w:rPr>
        <w:t>4.3 成交通知</w:t>
      </w:r>
    </w:p>
    <w:p w14:paraId="5AEA7A86">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确定了成交结果后，我单位将在相关媒体上发出成交公告（1个工作日），并向成交供应商发出《成交通知书》。《成交通知书》一经发出即具有法律效力，采购单位改变成交结果或成交单位在成交公告期终结之日起7个工作日内未领取《成交通知书》的，视为放弃成交权利，除了应当赔偿本单位在组织此次招标活动中产生的直接费用外，还应当视其情节承担相应的经济和法律责任。</w:t>
      </w:r>
    </w:p>
    <w:p w14:paraId="706B4D41">
      <w:pPr>
        <w:widowControl/>
        <w:spacing w:line="360" w:lineRule="auto"/>
        <w:jc w:val="left"/>
        <w:rPr>
          <w:rFonts w:ascii="宋体" w:eastAsia="宋体" w:cs="宋体"/>
          <w:b/>
          <w:kern w:val="0"/>
          <w:sz w:val="24"/>
          <w:szCs w:val="24"/>
        </w:rPr>
      </w:pPr>
      <w:r>
        <w:rPr>
          <w:rFonts w:hint="eastAsia" w:ascii="宋体" w:eastAsia="宋体" w:cs="宋体"/>
          <w:b/>
          <w:kern w:val="0"/>
          <w:sz w:val="24"/>
          <w:szCs w:val="24"/>
        </w:rPr>
        <w:t>4.4 评标纪律</w:t>
      </w:r>
    </w:p>
    <w:p w14:paraId="5F7FAA00">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4.4.1 评标工作应严格遵守《中华人民共和国政府采购法》、《政府采购竞争性磋商采购方式管理暂行办法》及相关法律、法规和规章的规定，坚持公平、公正、择优、保密的原则。</w:t>
      </w:r>
    </w:p>
    <w:p w14:paraId="3FA9B7B6">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4.4.2 开评标会议由毕节工业职业技术学院主持。评标工作由评标委员会进行。评标委员会由招标人代表和技术经济等方面专家组成。</w:t>
      </w:r>
    </w:p>
    <w:p w14:paraId="6CF9A8AA">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4.4.3 评标委员会成员的义务：</w:t>
      </w:r>
    </w:p>
    <w:p w14:paraId="40C88302">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(1) 遵纪守法，客观、公正、廉洁地履行职责；</w:t>
      </w:r>
    </w:p>
    <w:p w14:paraId="6756CA4D">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(2) 按照竞争性磋商文件规定的评标方法和评标标准进行评标，对评审意见承担个人责任；</w:t>
      </w:r>
    </w:p>
    <w:p w14:paraId="079BDF5E">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(3) 对评标过程和结果，以及供应商的商业秘密保密；</w:t>
      </w:r>
    </w:p>
    <w:p w14:paraId="01D4C223">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 参与评标报告的起草；</w:t>
      </w:r>
    </w:p>
    <w:p w14:paraId="5A2879E7">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(5) 配合财政部门的投诉处理工作；</w:t>
      </w:r>
    </w:p>
    <w:p w14:paraId="5DD96DCF">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(6) 配合招标采购单位答复供应商提出的质疑。</w:t>
      </w:r>
    </w:p>
    <w:p w14:paraId="79567556">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4.4.4 评标委员会成员与供应商有法律规定的直接利益关系的，必须实行回避。采购单位、监督部门的参会人员中与本项目有利害关系的应主动提出回避。凡到供应商进行过考察的人员，不得出席开标会议，更不得参加评标委员会。</w:t>
      </w:r>
    </w:p>
    <w:p w14:paraId="04E06DF7">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4.4.5 评标期间，评标委员会和所有参会人员必须严格遵守采购工作纪律和保密规定，不得以任何形式将评审情况透露给与投标有关的单位和个人。</w:t>
      </w:r>
    </w:p>
    <w:p w14:paraId="30E74AD0">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w:t>
      </w:r>
      <w:r>
        <w:rPr>
          <w:rFonts w:ascii="宋体" w:eastAsia="宋体" w:cs="宋体"/>
          <w:kern w:val="0"/>
          <w:sz w:val="24"/>
          <w:szCs w:val="24"/>
        </w:rPr>
        <w:t>.4.6</w:t>
      </w:r>
      <w:r>
        <w:rPr>
          <w:rFonts w:hint="eastAsia" w:ascii="宋体" w:eastAsia="宋体" w:cs="宋体"/>
          <w:kern w:val="0"/>
          <w:sz w:val="24"/>
          <w:szCs w:val="24"/>
        </w:rPr>
        <w:t>投标人不得与采购人、评标委员会成员及有关人员行贿。否则将丧失磋商资格。</w:t>
      </w:r>
    </w:p>
    <w:p w14:paraId="342DDC3D">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w:t>
      </w:r>
      <w:r>
        <w:rPr>
          <w:rFonts w:ascii="宋体" w:eastAsia="宋体" w:cs="宋体"/>
          <w:kern w:val="0"/>
          <w:sz w:val="24"/>
          <w:szCs w:val="24"/>
        </w:rPr>
        <w:t>7</w:t>
      </w:r>
      <w:r>
        <w:rPr>
          <w:rFonts w:hint="eastAsia" w:ascii="宋体" w:eastAsia="宋体" w:cs="宋体"/>
          <w:kern w:val="0"/>
          <w:sz w:val="24"/>
          <w:szCs w:val="24"/>
        </w:rPr>
        <w:t xml:space="preserve"> 评标工作在评标委员会内独立进行，评标委员会以外的任何人不得发表诱导性意见和倾向性意见，不得影响或干预评标委员会成员评审。</w:t>
      </w:r>
    </w:p>
    <w:p w14:paraId="5E66DF5C">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w:t>
      </w:r>
      <w:r>
        <w:rPr>
          <w:rFonts w:ascii="宋体" w:eastAsia="宋体" w:cs="宋体"/>
          <w:kern w:val="0"/>
          <w:sz w:val="24"/>
          <w:szCs w:val="24"/>
        </w:rPr>
        <w:t>8</w:t>
      </w:r>
      <w:r>
        <w:rPr>
          <w:rFonts w:hint="eastAsia" w:ascii="宋体" w:eastAsia="宋体" w:cs="宋体"/>
          <w:kern w:val="0"/>
          <w:sz w:val="24"/>
          <w:szCs w:val="24"/>
        </w:rPr>
        <w:t xml:space="preserve"> 评标的标准是竞争性磋商文件的所有规定和要求，依据是供应商提交的响应文件。评标委员会成员必须严格按照竞争性磋商文件的评标方法、评标原则和评分标准独立对供应商的响应文件进行审查、综合比较、评价与评分，不得有倾向性、歧视性或随意性。评标委员会成员对自己的评审行为独立承担责任。</w:t>
      </w:r>
    </w:p>
    <w:p w14:paraId="2B93A60A">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w:t>
      </w:r>
      <w:r>
        <w:rPr>
          <w:rFonts w:ascii="宋体" w:eastAsia="宋体" w:cs="宋体"/>
          <w:kern w:val="0"/>
          <w:sz w:val="24"/>
          <w:szCs w:val="24"/>
        </w:rPr>
        <w:t>9</w:t>
      </w:r>
      <w:r>
        <w:rPr>
          <w:rFonts w:hint="eastAsia" w:ascii="宋体" w:eastAsia="宋体" w:cs="宋体"/>
          <w:kern w:val="0"/>
          <w:sz w:val="24"/>
          <w:szCs w:val="24"/>
        </w:rPr>
        <w:t xml:space="preserve"> 在评标过程中，对相关法律法规不清楚的，由财政部门代表或请示权威部门作出解释；对竞争性磋商文件不清楚的，由毕节工业职业技术学院负责解释。</w:t>
      </w:r>
    </w:p>
    <w:p w14:paraId="5A558A66">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w:t>
      </w:r>
      <w:r>
        <w:rPr>
          <w:rFonts w:ascii="宋体" w:eastAsia="宋体" w:cs="宋体"/>
          <w:kern w:val="0"/>
          <w:sz w:val="24"/>
          <w:szCs w:val="24"/>
        </w:rPr>
        <w:t>10</w:t>
      </w:r>
      <w:r>
        <w:rPr>
          <w:rFonts w:hint="eastAsia" w:ascii="宋体" w:eastAsia="宋体" w:cs="宋体"/>
          <w:kern w:val="0"/>
          <w:sz w:val="24"/>
          <w:szCs w:val="24"/>
        </w:rPr>
        <w:t xml:space="preserve"> 参加评标会议人员必须对所有的评审文件保密，不得在会后泄露评标情况和响应文件中所涉及的商业秘密，有关文字记录应在评标会议结束后全部交毕节工业职业技术学院归档。</w:t>
      </w:r>
    </w:p>
    <w:p w14:paraId="1EAB50CF">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4.4.1</w:t>
      </w:r>
      <w:r>
        <w:rPr>
          <w:rFonts w:ascii="宋体" w:eastAsia="宋体" w:cs="宋体"/>
          <w:kern w:val="0"/>
          <w:sz w:val="24"/>
          <w:szCs w:val="24"/>
        </w:rPr>
        <w:t>1</w:t>
      </w:r>
      <w:r>
        <w:rPr>
          <w:rFonts w:hint="eastAsia" w:ascii="宋体" w:eastAsia="宋体" w:cs="宋体"/>
          <w:kern w:val="0"/>
          <w:sz w:val="24"/>
          <w:szCs w:val="24"/>
        </w:rPr>
        <w:t xml:space="preserve"> 评标工作接受主管、监察部门的监督。</w:t>
      </w:r>
    </w:p>
    <w:p w14:paraId="2D47E24D">
      <w:pPr>
        <w:widowControl/>
        <w:spacing w:line="360" w:lineRule="auto"/>
        <w:ind w:firstLine="420"/>
        <w:jc w:val="left"/>
        <w:rPr>
          <w:rFonts w:ascii="宋体" w:eastAsia="宋体" w:cs="宋体"/>
          <w:b/>
          <w:kern w:val="0"/>
          <w:sz w:val="24"/>
          <w:szCs w:val="24"/>
        </w:rPr>
      </w:pPr>
      <w:r>
        <w:rPr>
          <w:rFonts w:hint="eastAsia" w:ascii="宋体" w:eastAsia="宋体" w:cs="宋体"/>
          <w:b/>
          <w:kern w:val="0"/>
          <w:sz w:val="24"/>
          <w:szCs w:val="24"/>
        </w:rPr>
        <w:t>4.5 会场须知</w:t>
      </w:r>
    </w:p>
    <w:p w14:paraId="39C17A4A">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4.5.1 所有参会人员应准时到场就座、签到，服从毕节工业职业技术学院的调度与安排；</w:t>
      </w:r>
    </w:p>
    <w:p w14:paraId="4E7D4C50">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4.5.2 评审会场内必须保持肃静、有序，不得高声喧哗，不得走动串位，不得随意进出；</w:t>
      </w:r>
    </w:p>
    <w:p w14:paraId="37E57453">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4.5.3 除采购人代表、评标现场组织人员外，采购人的其他工作人员以及与评标工作无关的人员不得进入评标现场。</w:t>
      </w:r>
    </w:p>
    <w:p w14:paraId="78AC7721">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4.5.4 从会议开始到主持人宣布散会期间，评标委员会成员、采购单位代表、参会人员的所有活动都在监督下进行；</w:t>
      </w:r>
    </w:p>
    <w:p w14:paraId="0B632B2C">
      <w:pPr>
        <w:widowControl/>
        <w:spacing w:line="360" w:lineRule="auto"/>
        <w:ind w:firstLine="420"/>
        <w:jc w:val="left"/>
        <w:rPr>
          <w:rFonts w:ascii="宋体" w:eastAsia="宋体" w:cs="宋体"/>
          <w:kern w:val="0"/>
          <w:sz w:val="24"/>
          <w:szCs w:val="24"/>
        </w:rPr>
      </w:pPr>
      <w:r>
        <w:rPr>
          <w:rFonts w:hint="eastAsia" w:ascii="宋体" w:eastAsia="宋体" w:cs="宋体"/>
          <w:kern w:val="0"/>
          <w:sz w:val="24"/>
          <w:szCs w:val="24"/>
        </w:rPr>
        <w:t>4.5.5 评标委员会成员就座后原则上不得相互商量，不得发表对供应商或响应文件的观点和看法；</w:t>
      </w:r>
    </w:p>
    <w:p w14:paraId="767BE5F6">
      <w:pPr>
        <w:spacing w:line="360" w:lineRule="auto"/>
        <w:ind w:firstLine="420"/>
        <w:rPr>
          <w:rFonts w:ascii="宋体" w:eastAsia="宋体" w:cs="宋体"/>
          <w:kern w:val="0"/>
          <w:sz w:val="24"/>
          <w:szCs w:val="24"/>
        </w:rPr>
      </w:pPr>
      <w:r>
        <w:rPr>
          <w:rFonts w:hint="eastAsia" w:ascii="宋体" w:eastAsia="宋体" w:cs="宋体"/>
          <w:kern w:val="0"/>
          <w:sz w:val="24"/>
          <w:szCs w:val="24"/>
        </w:rPr>
        <w:t>4.5.6 采购人代表对评标委员会作出的评审结果应签名确认，拒绝签名或拒绝评审经主持人劝告仍坚持意见的，将被记录在案，报行业主管部门和纪检监察机关进行处理。</w:t>
      </w:r>
    </w:p>
    <w:p w14:paraId="29CCE803">
      <w:pPr>
        <w:widowControl/>
        <w:jc w:val="left"/>
        <w:rPr>
          <w:b/>
          <w:bCs/>
          <w:kern w:val="0"/>
          <w:sz w:val="44"/>
          <w:szCs w:val="44"/>
        </w:rPr>
      </w:pPr>
      <w:r>
        <w:rPr>
          <w:kern w:val="0"/>
        </w:rPr>
        <w:br w:type="page"/>
      </w:r>
    </w:p>
    <w:p w14:paraId="0A320A4D">
      <w:pPr>
        <w:pStyle w:val="2"/>
        <w:rPr>
          <w:kern w:val="0"/>
        </w:rPr>
      </w:pPr>
      <w:bookmarkStart w:id="30" w:name="_Toc192504415"/>
      <w:r>
        <w:rPr>
          <w:rFonts w:hint="eastAsia"/>
          <w:kern w:val="0"/>
        </w:rPr>
        <w:t>第五章 磋商程序</w:t>
      </w:r>
      <w:bookmarkEnd w:id="30"/>
    </w:p>
    <w:p w14:paraId="3CC1F03C">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5.1 </w:t>
      </w:r>
      <w:r>
        <w:rPr>
          <w:rFonts w:hint="eastAsia" w:ascii="宋体" w:eastAsia="宋体" w:cs="宋体"/>
          <w:kern w:val="0"/>
          <w:sz w:val="24"/>
          <w:szCs w:val="24"/>
        </w:rPr>
        <w:t>所有参会人员签到并按指定位置就座并签到。</w:t>
      </w:r>
    </w:p>
    <w:p w14:paraId="7729F37A">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5.2 </w:t>
      </w:r>
      <w:r>
        <w:rPr>
          <w:rFonts w:hint="eastAsia" w:ascii="宋体" w:eastAsia="宋体" w:cs="宋体"/>
          <w:kern w:val="0"/>
          <w:sz w:val="24"/>
          <w:szCs w:val="24"/>
        </w:rPr>
        <w:t>主持人宣布本次磋商会议开始。</w:t>
      </w:r>
    </w:p>
    <w:p w14:paraId="1F6E8CAD">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5.3 </w:t>
      </w:r>
      <w:r>
        <w:rPr>
          <w:rFonts w:hint="eastAsia" w:ascii="宋体" w:eastAsia="宋体" w:cs="宋体"/>
          <w:kern w:val="0"/>
          <w:sz w:val="24"/>
          <w:szCs w:val="24"/>
        </w:rPr>
        <w:t>主持人简要介绍项目的基本情况，介绍参加会议的有关部门和人员。</w:t>
      </w:r>
    </w:p>
    <w:p w14:paraId="6F179E57">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5.4 </w:t>
      </w:r>
      <w:r>
        <w:rPr>
          <w:rFonts w:hint="eastAsia" w:ascii="宋体" w:eastAsia="宋体" w:cs="宋体"/>
          <w:kern w:val="0"/>
          <w:sz w:val="24"/>
          <w:szCs w:val="24"/>
        </w:rPr>
        <w:t>主持人公布参会供应商的名单。</w:t>
      </w:r>
    </w:p>
    <w:p w14:paraId="7822531B">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5.5 </w:t>
      </w:r>
      <w:r>
        <w:rPr>
          <w:rFonts w:hint="eastAsia" w:ascii="宋体" w:eastAsia="宋体" w:cs="宋体"/>
          <w:kern w:val="0"/>
          <w:sz w:val="24"/>
          <w:szCs w:val="24"/>
        </w:rPr>
        <w:t>宣读《评审纪律》。</w:t>
      </w:r>
    </w:p>
    <w:p w14:paraId="57DB3B67">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5.6 </w:t>
      </w:r>
      <w:r>
        <w:rPr>
          <w:rFonts w:hint="eastAsia" w:ascii="宋体" w:eastAsia="宋体" w:cs="宋体"/>
          <w:kern w:val="0"/>
          <w:sz w:val="24"/>
          <w:szCs w:val="24"/>
        </w:rPr>
        <w:t>供应商按签到顺序递交《响应文件》、参会代表身份证原件及加盖公章复印件、授权委托书原件（参会代表是法定代表人时不提供）、营业执照（加盖公章复印件）以及需要现场出示的资料。</w:t>
      </w:r>
    </w:p>
    <w:p w14:paraId="1082BD5B">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5</w:t>
      </w:r>
      <w:r>
        <w:rPr>
          <w:rFonts w:ascii="宋体" w:eastAsia="宋体" w:cs="宋体"/>
          <w:kern w:val="0"/>
          <w:sz w:val="24"/>
          <w:szCs w:val="24"/>
        </w:rPr>
        <w:t xml:space="preserve">.7 </w:t>
      </w:r>
      <w:r>
        <w:rPr>
          <w:rFonts w:hint="eastAsia" w:ascii="宋体" w:eastAsia="宋体" w:cs="宋体"/>
          <w:kern w:val="0"/>
          <w:sz w:val="24"/>
          <w:szCs w:val="24"/>
        </w:rPr>
        <w:t>所有供应商暂时离开会场。</w:t>
      </w:r>
    </w:p>
    <w:p w14:paraId="02A704DC">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5.8 </w:t>
      </w:r>
      <w:r>
        <w:rPr>
          <w:rFonts w:hint="eastAsia" w:ascii="宋体" w:eastAsia="宋体" w:cs="宋体"/>
          <w:kern w:val="0"/>
          <w:sz w:val="24"/>
          <w:szCs w:val="24"/>
        </w:rPr>
        <w:t>资格性审查：磋商小组根据《磋商文件》的规定对各供应商进行资格审查，以确认供应商是否具备磋商资格，供应商《响应文件》中有任何一项不符合《磋商文件》要求的，视为未实质性响应《磋商文件》，未实质性响应《磋商文件》的《响应文件》按无效响应处理。填写资格审查表（磋商小组成员人数</w:t>
      </w:r>
      <w:r>
        <w:rPr>
          <w:rFonts w:ascii="宋体" w:eastAsia="宋体" w:cs="宋体"/>
          <w:kern w:val="0"/>
          <w:sz w:val="24"/>
          <w:szCs w:val="24"/>
        </w:rPr>
        <w:t xml:space="preserve">2/3 </w:t>
      </w:r>
      <w:r>
        <w:rPr>
          <w:rFonts w:hint="eastAsia" w:ascii="宋体" w:eastAsia="宋体" w:cs="宋体"/>
          <w:kern w:val="0"/>
          <w:sz w:val="24"/>
          <w:szCs w:val="24"/>
        </w:rPr>
        <w:t>或以上数量通过的资格审查最终结论为“通过”，否则“不通过”）。只有通过资格审查的供应商才能进入下一程序。</w:t>
      </w:r>
    </w:p>
    <w:p w14:paraId="5C721342">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5.9 </w:t>
      </w:r>
      <w:r>
        <w:rPr>
          <w:rFonts w:hint="eastAsia" w:ascii="宋体" w:eastAsia="宋体" w:cs="宋体"/>
          <w:kern w:val="0"/>
          <w:sz w:val="24"/>
          <w:szCs w:val="24"/>
        </w:rPr>
        <w:t>符合性审查：磋商小组成员根据供应商的《响应文件》、磋商情况以及澄清、说明（如有）等进行符合性审查，以确定供应商是否在质量、技术及服务方面符合《磋商文件》的要求。供应商《响应文件》中有任何一项不符合《磋商文件》要求的，视为未实质性响应《磋商文件》，未实质性响应《磋商文件》的《响应文件》按无效响应处理。填写符合性审查表（磋商小组成员人数</w:t>
      </w:r>
      <w:r>
        <w:rPr>
          <w:rFonts w:ascii="宋体" w:eastAsia="宋体" w:cs="宋体"/>
          <w:kern w:val="0"/>
          <w:sz w:val="24"/>
          <w:szCs w:val="24"/>
        </w:rPr>
        <w:t xml:space="preserve">2/3 </w:t>
      </w:r>
      <w:r>
        <w:rPr>
          <w:rFonts w:hint="eastAsia" w:ascii="宋体" w:eastAsia="宋体" w:cs="宋体"/>
          <w:kern w:val="0"/>
          <w:sz w:val="24"/>
          <w:szCs w:val="24"/>
        </w:rPr>
        <w:t>或以上数量通过的符合性审查最终结论为“通过”，否则“不通过”）。只有通过符合性审查的供应商才能进入下一程序。</w:t>
      </w:r>
    </w:p>
    <w:p w14:paraId="1F59B2AF">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5.10 </w:t>
      </w:r>
      <w:r>
        <w:rPr>
          <w:rFonts w:hint="eastAsia" w:ascii="宋体" w:eastAsia="宋体" w:cs="宋体"/>
          <w:kern w:val="0"/>
          <w:sz w:val="24"/>
          <w:szCs w:val="24"/>
        </w:rPr>
        <w:t>磋商：</w:t>
      </w:r>
    </w:p>
    <w:p w14:paraId="4F2896AD">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5.10.1 </w:t>
      </w:r>
      <w:r>
        <w:rPr>
          <w:rFonts w:hint="eastAsia" w:ascii="宋体" w:eastAsia="宋体" w:cs="宋体"/>
          <w:kern w:val="0"/>
          <w:sz w:val="24"/>
          <w:szCs w:val="24"/>
        </w:rPr>
        <w:t>磋商小组所有成员应当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6329400A">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对磋商文件作出的实质性变动是磋商文件的有效组成部分，磋商小组应当及时以书面形式同时通知所有参加磋商的供应商。</w:t>
      </w:r>
    </w:p>
    <w:p w14:paraId="408AADA1">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14:paraId="2333C5D8">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5</w:t>
      </w:r>
      <w:r>
        <w:rPr>
          <w:rFonts w:ascii="宋体" w:eastAsia="宋体" w:cs="宋体"/>
          <w:kern w:val="0"/>
          <w:sz w:val="24"/>
          <w:szCs w:val="24"/>
        </w:rPr>
        <w:t xml:space="preserve">.10.2 </w:t>
      </w:r>
      <w:r>
        <w:rPr>
          <w:rFonts w:hint="eastAsia" w:ascii="宋体" w:eastAsia="宋体" w:cs="宋体"/>
          <w:kern w:val="0"/>
          <w:sz w:val="24"/>
          <w:szCs w:val="24"/>
        </w:rPr>
        <w:t>澄清、说明：</w:t>
      </w:r>
    </w:p>
    <w:p w14:paraId="1439A678">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w:t>
      </w:r>
    </w:p>
    <w:p w14:paraId="02B40983">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磋商小组对《响应文件》进行审查，如发现供应商提交的《响应文件》存在不满足“资格审查”或“符合性审查”的内容，如属于 “不允许”澄清、说明或者更正的内容，则供应商《响应文件》按无效处理；如属于的“允许” 澄清、说明或更正的内容，磋商小组将要求供应商在规定的时间内对《响应文件》进行澄清、说明或者更正。如供应商在磋商小组规定的时间内未作出必要的澄清、说明或者更正，或澄清、说明或者更正后仍不能满足《磋商文件》要求的，则供应商的《响应文件》按无效处理。</w:t>
      </w:r>
    </w:p>
    <w:p w14:paraId="4FDD97BE">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供应商的澄清、说明或者更正不得超出响应文件的范围或者改变《响应文件》的实质性内容。磋商小组要求供应商澄清、说明或者更正《响应文件》应当以书面形式作出。供应商的澄清、说明或者更正应当由法定代表人（若供应商为事业单位或其他组织或分支机构，可为单位负责人） 或其授权代表签字或者加盖公章。由授权代表签字的，应当附授权委托书。供应商为自然人的，应当由本人签字并附身份证明。澄清、说明或者更正文件将作为《响应文件》内容的一部分。</w:t>
      </w:r>
    </w:p>
    <w:p w14:paraId="031333DD">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5</w:t>
      </w:r>
      <w:r>
        <w:rPr>
          <w:rFonts w:ascii="宋体" w:eastAsia="宋体" w:cs="宋体"/>
          <w:kern w:val="0"/>
          <w:sz w:val="24"/>
          <w:szCs w:val="24"/>
        </w:rPr>
        <w:t xml:space="preserve">.10.3 </w:t>
      </w:r>
      <w:r>
        <w:rPr>
          <w:rFonts w:hint="eastAsia" w:ascii="宋体" w:eastAsia="宋体" w:cs="宋体"/>
          <w:kern w:val="0"/>
          <w:sz w:val="24"/>
          <w:szCs w:val="24"/>
        </w:rPr>
        <w:t>磋商结束后，磋商小组将要求所有实质性响应的供应商在规定时间内提交最后报价。各供应商在现场按规定时间在《现场报价函》上填写完报价后交磋商小组评审</w:t>
      </w:r>
      <w:r>
        <w:rPr>
          <w:rFonts w:hint="eastAsia" w:cs="宋体" w:asciiTheme="minorEastAsia" w:hAnsiTheme="minorEastAsia"/>
          <w:kern w:val="0"/>
          <w:sz w:val="24"/>
          <w:szCs w:val="24"/>
        </w:rPr>
        <w:t>（</w:t>
      </w:r>
      <w:r>
        <w:rPr>
          <w:rFonts w:hint="eastAsia" w:cs="楷体" w:asciiTheme="minorEastAsia" w:hAnsiTheme="minorEastAsia"/>
          <w:b/>
          <w:kern w:val="0"/>
          <w:sz w:val="24"/>
          <w:szCs w:val="24"/>
        </w:rPr>
        <w:t>每轮报价金额不能高于上一轮报价金额，否则视为退出磋商</w:t>
      </w:r>
      <w:r>
        <w:rPr>
          <w:rFonts w:hint="eastAsia" w:cs="宋体" w:asciiTheme="minorEastAsia" w:hAnsiTheme="minorEastAsia"/>
          <w:b/>
          <w:kern w:val="0"/>
          <w:sz w:val="24"/>
          <w:szCs w:val="24"/>
        </w:rPr>
        <w:t>）</w:t>
      </w:r>
      <w:r>
        <w:rPr>
          <w:rFonts w:hint="eastAsia" w:cs="宋体" w:asciiTheme="minorEastAsia" w:hAnsiTheme="minorEastAsia"/>
          <w:kern w:val="0"/>
          <w:sz w:val="24"/>
          <w:szCs w:val="24"/>
        </w:rPr>
        <w:t>。</w:t>
      </w:r>
      <w:r>
        <w:rPr>
          <w:rFonts w:hint="eastAsia" w:ascii="宋体" w:eastAsia="宋体" w:cs="宋体"/>
          <w:kern w:val="0"/>
          <w:sz w:val="24"/>
          <w:szCs w:val="24"/>
        </w:rPr>
        <w:t>磋商小组应根据供应商的报价情况确定报价轮数，供应商在最后一轮填写的报价即为自己参加本次磋商的最后报价，最后报价是供应商响应文件的有效组成部分，以最后报价参与价格评分。</w:t>
      </w:r>
    </w:p>
    <w:p w14:paraId="12B9559E">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注：根据《政府采购货物和服务招标投标管理办法》（财政部令 87 号）规定，评标委员会认为投标人的报价明显低于其他通过符合性审查投标人的报价，有可能影响产品质量或者不能诚信履约的，应当要求其提供书面说明，必要时提交相关证明材料；投标人不能证明其报价合理性的，评标委员会应当将其作为无效投标处理。</w:t>
      </w:r>
      <w:r>
        <w:rPr>
          <w:rFonts w:hint="eastAsia" w:ascii="宋体" w:eastAsia="宋体" w:cs="宋体"/>
          <w:b/>
          <w:bCs/>
          <w:kern w:val="0"/>
          <w:sz w:val="24"/>
          <w:szCs w:val="24"/>
        </w:rPr>
        <w:t>相关证明材料随最终报价一并提交，否则视为投标人不能证明其报价的合理性，评标委员会应当将其作为无效投标处理。</w:t>
      </w:r>
      <w:r>
        <w:rPr>
          <w:rFonts w:hint="eastAsia" w:ascii="宋体" w:eastAsia="宋体" w:cs="宋体"/>
          <w:kern w:val="0"/>
          <w:sz w:val="24"/>
          <w:szCs w:val="24"/>
        </w:rPr>
        <w:t>“证明材料”可以为：</w:t>
      </w:r>
    </w:p>
    <w:p w14:paraId="6B1647F2">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①本项目成本构成：包含材料费（含单价、品牌、生产厂商、发票等）、全部人工费用（含劳动合同、身份证、工资花名册、工资支付记录、供应商为其缴纳的社保等）、机械设备使用费用（设备自有时提供发票、操作人员支出、设备维修保养、燃料消耗费用等银行支付凭证，设备租赁时提供租赁合同等银行支付凭证）、税收等有效证明材料。</w:t>
      </w:r>
    </w:p>
    <w:p w14:paraId="50D2EC93">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②近三年已完成的类似案例，提供该案例投标时的预算价、投标人的投标总报价、单价、加盖招标人公章的招标文件、加盖投标人公章的投标文件、签订的完整合同、验收证明材料、材料费组成（含单价、品牌、生产厂商、发票等）、全部人工费用组成（含劳动合同、身份证、工资花名册、工资支付记录、供应商为其缴纳的社保等）、机械设备使用费用组成（设备自有时提供发票、操作人员支出、设备维修保养、燃料消耗费用等银行支付凭证，设备租赁时提供租赁合同等银行支付凭证）、税收等有效证明材料。</w:t>
      </w:r>
    </w:p>
    <w:p w14:paraId="46CA9F57">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③同时提交“证明材料真实、有效性”书面承诺。</w:t>
      </w:r>
    </w:p>
    <w:p w14:paraId="664FA192">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④能证明更低价格的优势说明等。</w:t>
      </w:r>
    </w:p>
    <w:p w14:paraId="17F65D7F">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磋商文件》能够详细列明采购标的的技术、服务要求的，磋商结束后，磋商小组应当要求所有实质性响应的供应商在规定时间内提交最后报价，提交最后报价的供应商不得少于3家。市场竞争不充分的科研项目，以及需要扶持的科技成果转化项目，提交最后报价的供应商可以为2家；政府购买服务项目（含政府和社会资本合作项目），在采购过程中符合要求的供应商（社会资本）只有2家的，竞争性磋商采购活动可以继续进行。</w:t>
      </w:r>
    </w:p>
    <w:p w14:paraId="616D837D">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5.11 </w:t>
      </w:r>
      <w:r>
        <w:rPr>
          <w:rFonts w:hint="eastAsia" w:ascii="宋体" w:eastAsia="宋体" w:cs="宋体"/>
          <w:kern w:val="0"/>
          <w:sz w:val="24"/>
          <w:szCs w:val="24"/>
        </w:rPr>
        <w:t>综合评分：经磋商确定最终采购需求和提交最后报价及服务时间的供应商后，由磋商小组采用综合评分法对提交最后报价的供应商的响应文件和最后报价进行综合评分。评审时，磋商小组各成员应当独立对每个有效响应的文件进行评价、打分，然后汇总每个供应商每项评分因素的得分。</w:t>
      </w:r>
    </w:p>
    <w:p w14:paraId="415A2EA6">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5.12 </w:t>
      </w:r>
      <w:r>
        <w:rPr>
          <w:rFonts w:hint="eastAsia" w:ascii="宋体" w:eastAsia="宋体" w:cs="宋体"/>
          <w:kern w:val="0"/>
          <w:sz w:val="24"/>
          <w:szCs w:val="24"/>
        </w:rPr>
        <w:t>推荐成交候选人：磋商小组应当根据综合评分情况，按照评审得分由高到低顺序推荐</w:t>
      </w:r>
      <w:r>
        <w:rPr>
          <w:rFonts w:ascii="宋体" w:eastAsia="宋体" w:cs="宋体"/>
          <w:kern w:val="0"/>
          <w:sz w:val="24"/>
          <w:szCs w:val="24"/>
        </w:rPr>
        <w:t xml:space="preserve">3 </w:t>
      </w:r>
      <w:r>
        <w:rPr>
          <w:rFonts w:hint="eastAsia" w:ascii="宋体" w:eastAsia="宋体" w:cs="宋体"/>
          <w:kern w:val="0"/>
          <w:sz w:val="24"/>
          <w:szCs w:val="24"/>
        </w:rPr>
        <w:t>名（或相应数量）成交候选供应商，并编写《竞争性磋商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3BBC60C9">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5.13 </w:t>
      </w:r>
      <w:r>
        <w:rPr>
          <w:rFonts w:hint="eastAsia" w:ascii="宋体" w:eastAsia="宋体" w:cs="宋体"/>
          <w:kern w:val="0"/>
          <w:sz w:val="24"/>
          <w:szCs w:val="24"/>
        </w:rPr>
        <w:t>公布各供应商的最终报价。</w:t>
      </w:r>
    </w:p>
    <w:p w14:paraId="44D9C7A0">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5.14 </w:t>
      </w:r>
      <w:r>
        <w:rPr>
          <w:rFonts w:hint="eastAsia" w:ascii="宋体" w:eastAsia="宋体" w:cs="宋体"/>
          <w:kern w:val="0"/>
          <w:sz w:val="24"/>
          <w:szCs w:val="24"/>
        </w:rPr>
        <w:t>主持人宣布会议结束。</w:t>
      </w:r>
    </w:p>
    <w:p w14:paraId="71CC1F56">
      <w:pPr>
        <w:widowControl/>
        <w:jc w:val="left"/>
        <w:rPr>
          <w:rFonts w:ascii="宋体" w:eastAsia="宋体" w:cs="宋体"/>
          <w:kern w:val="0"/>
          <w:sz w:val="24"/>
          <w:szCs w:val="24"/>
        </w:rPr>
      </w:pPr>
      <w:r>
        <w:rPr>
          <w:rFonts w:ascii="宋体" w:eastAsia="宋体" w:cs="宋体"/>
          <w:kern w:val="0"/>
          <w:sz w:val="24"/>
          <w:szCs w:val="24"/>
        </w:rPr>
        <w:br w:type="page"/>
      </w:r>
    </w:p>
    <w:p w14:paraId="3EDB1AC2">
      <w:pPr>
        <w:pStyle w:val="2"/>
        <w:rPr>
          <w:kern w:val="0"/>
        </w:rPr>
      </w:pPr>
      <w:bookmarkStart w:id="31" w:name="_Toc192504416"/>
      <w:r>
        <w:rPr>
          <w:rFonts w:hint="eastAsia"/>
          <w:kern w:val="0"/>
        </w:rPr>
        <w:t>第六章 合同主要条款</w:t>
      </w:r>
      <w:bookmarkEnd w:id="31"/>
    </w:p>
    <w:p w14:paraId="769E4955">
      <w:pPr>
        <w:autoSpaceDE w:val="0"/>
        <w:autoSpaceDN w:val="0"/>
        <w:adjustRightInd w:val="0"/>
        <w:spacing w:line="360" w:lineRule="auto"/>
        <w:jc w:val="left"/>
        <w:rPr>
          <w:rFonts w:hint="eastAsia" w:cs="楷体" w:asciiTheme="minorEastAsia" w:hAnsiTheme="minorEastAsia"/>
          <w:b/>
          <w:kern w:val="0"/>
          <w:sz w:val="24"/>
          <w:szCs w:val="24"/>
        </w:rPr>
      </w:pPr>
      <w:r>
        <w:rPr>
          <w:rFonts w:hint="eastAsia" w:cs="楷体" w:asciiTheme="minorEastAsia" w:hAnsiTheme="minorEastAsia"/>
          <w:b/>
          <w:kern w:val="0"/>
          <w:sz w:val="24"/>
          <w:szCs w:val="24"/>
        </w:rPr>
        <w:t>说明：本合同条款编排在《磋商文件》中，仅供参考，未尽事宜在确定成交供应商后，由采购人和成交供应商在合同谈判后确定。</w:t>
      </w:r>
    </w:p>
    <w:p w14:paraId="31703F4F">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6.1 </w:t>
      </w:r>
      <w:r>
        <w:rPr>
          <w:rFonts w:hint="eastAsia" w:ascii="宋体" w:eastAsia="宋体" w:cs="宋体"/>
          <w:kern w:val="0"/>
          <w:sz w:val="24"/>
          <w:szCs w:val="24"/>
        </w:rPr>
        <w:t>乙方应在《成交通知书》下后及时与甲方商定合同草案并签订合同。甲乙双方签订的合同必须符合《中华人民共和国政府采购法》、《中华人民共和国民法典》和相关法律、法规的规定，必须符合《磋商文件》的要求和供应商优于《磋商文件》的承诺条件。</w:t>
      </w:r>
    </w:p>
    <w:p w14:paraId="3A39963D">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6.2 </w:t>
      </w:r>
      <w:r>
        <w:rPr>
          <w:rFonts w:hint="eastAsia" w:ascii="宋体" w:eastAsia="宋体" w:cs="宋体"/>
          <w:kern w:val="0"/>
          <w:sz w:val="24"/>
          <w:szCs w:val="24"/>
        </w:rPr>
        <w:t>乙方应按合同的约定履行义务，完成成交项目。乙方不得向他人转让成交项目，也不得将成交项目肢解后分别向他人转让。</w:t>
      </w:r>
    </w:p>
    <w:p w14:paraId="4E456226">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6.3 </w:t>
      </w:r>
      <w:r>
        <w:rPr>
          <w:rFonts w:hint="eastAsia" w:ascii="宋体" w:eastAsia="宋体" w:cs="宋体"/>
          <w:kern w:val="0"/>
          <w:sz w:val="24"/>
          <w:szCs w:val="24"/>
        </w:rPr>
        <w:t>地点，验收和付款：</w:t>
      </w:r>
    </w:p>
    <w:p w14:paraId="56D32A4A">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（1）地点：采购人指定地点。</w:t>
      </w:r>
    </w:p>
    <w:p w14:paraId="7E0A3497">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（2）验收：需经甲方验收。</w:t>
      </w:r>
    </w:p>
    <w:p w14:paraId="689091A5">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（3）付款：合同签订，乙方于交货期内完成所有设备交货，经甲方全部验收合格后，一次性支付全部货款，同时乙方向甲方指定账户缴纳3%质量保证金，于质保期结束后无息返还乙方。</w:t>
      </w:r>
    </w:p>
    <w:p w14:paraId="0D304C79">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6.4 </w:t>
      </w:r>
      <w:r>
        <w:rPr>
          <w:rFonts w:hint="eastAsia" w:ascii="宋体" w:eastAsia="宋体" w:cs="宋体"/>
          <w:kern w:val="0"/>
          <w:sz w:val="24"/>
          <w:szCs w:val="24"/>
        </w:rPr>
        <w:t>违约责任：</w:t>
      </w:r>
    </w:p>
    <w:p w14:paraId="10F27628">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1</w:t>
      </w:r>
      <w:r>
        <w:rPr>
          <w:rFonts w:hint="eastAsia" w:ascii="宋体" w:eastAsia="宋体" w:cs="宋体"/>
          <w:kern w:val="0"/>
          <w:sz w:val="24"/>
          <w:szCs w:val="24"/>
        </w:rPr>
        <w:t>）甲方无正当理由拒签合同的，应向乙方承担相应的经济和法律责任；乙方未按约定期限签订合同的，除了要赔偿甲方和本公司在本次招标活动中产生的一切费用外，本公司还将报请财政部门按相关法律法规规定对乙方追究相应的经济和法律责任。</w:t>
      </w:r>
    </w:p>
    <w:p w14:paraId="40AB98D9">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2</w:t>
      </w:r>
      <w:r>
        <w:rPr>
          <w:rFonts w:hint="eastAsia" w:ascii="宋体" w:eastAsia="宋体" w:cs="宋体"/>
          <w:kern w:val="0"/>
          <w:sz w:val="24"/>
          <w:szCs w:val="24"/>
        </w:rPr>
        <w:t>）乙方承担的工作不合格或者达不到合同约定标准的，甲方有权要求乙方重新提供服务；乙方逾期提供服务的，甲方有权解除合同，并由乙方承担所有责任。</w:t>
      </w:r>
    </w:p>
    <w:p w14:paraId="12139F24">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w:t>
      </w:r>
      <w:r>
        <w:rPr>
          <w:rFonts w:ascii="宋体" w:eastAsia="宋体" w:cs="宋体"/>
          <w:kern w:val="0"/>
          <w:sz w:val="24"/>
          <w:szCs w:val="24"/>
        </w:rPr>
        <w:t>3</w:t>
      </w:r>
      <w:r>
        <w:rPr>
          <w:rFonts w:hint="eastAsia" w:ascii="宋体" w:eastAsia="宋体" w:cs="宋体"/>
          <w:kern w:val="0"/>
          <w:sz w:val="24"/>
          <w:szCs w:val="24"/>
        </w:rPr>
        <w:t>）乙方履行义务有瑕疵的，甲方应书面向其提出补救或整改意见并约定期限，乙方应在约定的期限内完成补救或整改，乙方逾期的，，甲方有权解除合同，并由乙方承担所有责任。</w:t>
      </w:r>
    </w:p>
    <w:p w14:paraId="15CCE78C">
      <w:pPr>
        <w:autoSpaceDE w:val="0"/>
        <w:autoSpaceDN w:val="0"/>
        <w:adjustRightInd w:val="0"/>
        <w:spacing w:line="360" w:lineRule="auto"/>
        <w:ind w:firstLine="420"/>
        <w:jc w:val="left"/>
        <w:rPr>
          <w:rFonts w:ascii="宋体" w:eastAsia="宋体" w:cs="宋体"/>
          <w:kern w:val="0"/>
          <w:sz w:val="24"/>
          <w:szCs w:val="24"/>
        </w:rPr>
      </w:pPr>
      <w:r>
        <w:rPr>
          <w:rFonts w:ascii="宋体" w:eastAsia="宋体" w:cs="宋体"/>
          <w:kern w:val="0"/>
          <w:sz w:val="24"/>
          <w:szCs w:val="24"/>
        </w:rPr>
        <w:t xml:space="preserve">6.5 </w:t>
      </w:r>
      <w:r>
        <w:rPr>
          <w:rFonts w:hint="eastAsia" w:ascii="宋体" w:eastAsia="宋体" w:cs="宋体"/>
          <w:kern w:val="0"/>
          <w:sz w:val="24"/>
          <w:szCs w:val="24"/>
        </w:rPr>
        <w:t>未尽事宜由甲乙双方协商并在合同条款中约定。</w:t>
      </w:r>
    </w:p>
    <w:p w14:paraId="70DB9390">
      <w:pPr>
        <w:widowControl/>
        <w:jc w:val="left"/>
      </w:pPr>
      <w:r>
        <w:br w:type="page"/>
      </w:r>
    </w:p>
    <w:p w14:paraId="03FAB500">
      <w:pPr>
        <w:pStyle w:val="2"/>
        <w:rPr>
          <w:rFonts w:hint="eastAsia" w:ascii="宋体" w:hAnsi="宋体"/>
        </w:rPr>
      </w:pPr>
      <w:bookmarkStart w:id="32" w:name="_Toc192504417"/>
      <w:bookmarkStart w:id="33" w:name="_Toc96974571"/>
      <w:r>
        <w:rPr>
          <w:rFonts w:ascii="宋体" w:hAnsi="宋体"/>
        </w:rPr>
        <w:t>第</w:t>
      </w:r>
      <w:r>
        <w:rPr>
          <w:rFonts w:hint="eastAsia" w:ascii="宋体" w:hAnsi="宋体"/>
        </w:rPr>
        <w:t>七</w:t>
      </w:r>
      <w:r>
        <w:rPr>
          <w:rFonts w:ascii="宋体" w:hAnsi="宋体"/>
        </w:rPr>
        <w:t>章 需要落实的政府采购政策</w:t>
      </w:r>
      <w:bookmarkEnd w:id="32"/>
      <w:bookmarkEnd w:id="33"/>
    </w:p>
    <w:p w14:paraId="43FE686A">
      <w:pPr>
        <w:spacing w:line="360" w:lineRule="auto"/>
        <w:jc w:val="center"/>
        <w:rPr>
          <w:rFonts w:hint="eastAsia" w:ascii="宋体" w:hAnsi="宋体" w:eastAsia="宋体"/>
          <w:b/>
          <w:bCs/>
          <w:sz w:val="24"/>
          <w:szCs w:val="24"/>
        </w:rPr>
      </w:pPr>
      <w:r>
        <w:rPr>
          <w:rFonts w:hint="eastAsia" w:ascii="宋体" w:hAnsi="宋体" w:eastAsia="宋体"/>
          <w:b/>
          <w:bCs/>
          <w:sz w:val="24"/>
          <w:szCs w:val="24"/>
        </w:rPr>
        <w:t>（本项目属于专面向中小微企业采购，项目评审过程中，中小微企业不再享受价格扣除优惠政策）</w:t>
      </w:r>
    </w:p>
    <w:p w14:paraId="11F872D1">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8.1 根据财政部、工业和信息化部关于印发《政府采购促进中小企业发展管理办法》的通知 财库〔2020〕46号文件及有关规定：</w:t>
      </w:r>
    </w:p>
    <w:p w14:paraId="03597A45">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（一）说明</w:t>
      </w:r>
    </w:p>
    <w:p w14:paraId="1AB46157">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（1）企业类型：</w:t>
      </w:r>
    </w:p>
    <w:p w14:paraId="150709E5">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①办法所称中小企业，是指在中华人民共和国境内依法设立，依据国务院批准的中小企业划分标准（工信部联[2011]300号文件）确定的中型企业、小型企业和微型企业，但与大企业的负责人为同一人，或者与大企业存在直接控股、管理关系的除外。</w:t>
      </w:r>
    </w:p>
    <w:p w14:paraId="4A134E03">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②符合中小企业划分标准的个体工商户，在政府采购活动中视同中小企业。</w:t>
      </w:r>
    </w:p>
    <w:p w14:paraId="61A4AF4A">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③政府采购活动中，供应商提供的货物、工程或者服务符合下列情形的，享受本办法规定的中小企业扶持政策：</w:t>
      </w:r>
    </w:p>
    <w:p w14:paraId="05E5A0CC">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a.在货物采购项目中，货物由中小企业制造，即货物由中小企业生产且使用该中小企业商号或者注册商标；（不适用本项目）</w:t>
      </w:r>
    </w:p>
    <w:p w14:paraId="55566FB3">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b.在工程采购项目中，工程由中小企业承建，即工程施工单位为中小企业（不适用本项目）；</w:t>
      </w:r>
    </w:p>
    <w:p w14:paraId="70080BB4">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c.在服务采购项目中，服务由中小企业承接， 即提供服务的人员为中小企业依照《中华人民共和国劳动合同法》订立劳动合同的从业人员。</w:t>
      </w:r>
    </w:p>
    <w:p w14:paraId="7FB5E4E2">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d.以联合体形式参加政府采购活动，联合体各方均为中小企业的，联合体视同中小企业。其中，联合体各方均为小微企业的，联合体视同小微企业（不适用本项目）。</w:t>
      </w:r>
    </w:p>
    <w:p w14:paraId="001AB2E8">
      <w:pPr>
        <w:spacing w:line="360" w:lineRule="auto"/>
        <w:ind w:firstLine="480" w:firstLineChars="200"/>
        <w:rPr>
          <w:rFonts w:hint="eastAsia" w:ascii="宋体" w:hAnsi="宋体" w:eastAsia="宋体" w:cs="宋体"/>
          <w:sz w:val="24"/>
          <w:szCs w:val="24"/>
        </w:rPr>
      </w:pPr>
      <w:r>
        <w:rPr>
          <w:rFonts w:hint="eastAsia" w:ascii="宋体" w:hAnsi="宋体" w:eastAsia="宋体"/>
          <w:sz w:val="24"/>
          <w:szCs w:val="24"/>
        </w:rPr>
        <w:t>（2）</w:t>
      </w:r>
      <w:r>
        <w:rPr>
          <w:rFonts w:hint="eastAsia" w:ascii="宋体" w:hAnsi="宋体" w:eastAsia="宋体" w:cs="宋体"/>
          <w:sz w:val="24"/>
          <w:szCs w:val="24"/>
        </w:rPr>
        <w:t>扣除有关政策：</w:t>
      </w:r>
    </w:p>
    <w:p w14:paraId="1B4E2B0D">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根据财政部、工业和信息化部发布的《政府采购促进中小企业发展管理办法》【财库（2020）46号】及有关规定，对于经主管预算单位统筹后未预留份额专门面向中小企业采购的采购项目，以及预留份额项目中的非预留部分采购包，采购人、采购代理机构应当对符合本办法规定的小微企业报价给予</w:t>
      </w:r>
      <w:r>
        <w:rPr>
          <w:rFonts w:ascii="宋体" w:hAnsi="宋体" w:eastAsia="宋体" w:cs="宋体"/>
          <w:sz w:val="24"/>
          <w:szCs w:val="24"/>
        </w:rPr>
        <w:t>10</w:t>
      </w:r>
      <w:r>
        <w:rPr>
          <w:rFonts w:hint="eastAsia" w:ascii="宋体" w:hAnsi="宋体" w:eastAsia="宋体" w:cs="宋体"/>
          <w:sz w:val="24"/>
          <w:szCs w:val="24"/>
        </w:rPr>
        <w:t>%的扣除，用扣除后的价格参加评审。</w:t>
      </w:r>
    </w:p>
    <w:p w14:paraId="20D6511E">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w:t>
      </w:r>
      <w:r>
        <w:rPr>
          <w:rFonts w:ascii="宋体" w:hAnsi="宋体" w:eastAsia="宋体" w:cs="宋体"/>
          <w:sz w:val="24"/>
          <w:szCs w:val="24"/>
        </w:rPr>
        <w:t>4</w:t>
      </w:r>
      <w:r>
        <w:rPr>
          <w:rFonts w:hint="eastAsia" w:ascii="宋体" w:hAnsi="宋体" w:eastAsia="宋体" w:cs="宋体"/>
          <w:sz w:val="24"/>
          <w:szCs w:val="24"/>
        </w:rPr>
        <w:t>%的扣除，用扣除后的价格参加评审。</w:t>
      </w:r>
    </w:p>
    <w:p w14:paraId="58F2A105">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组成联合体或者接受分包的小微企业与联合体内其他企业、分包企业之间存在直接控股、管理关系的，不享受价格扣除优惠政策。</w:t>
      </w:r>
    </w:p>
    <w:p w14:paraId="6F1834B3">
      <w:pPr>
        <w:autoSpaceDE w:val="0"/>
        <w:autoSpaceDN w:val="0"/>
        <w:adjustRightInd w:val="0"/>
        <w:spacing w:line="360" w:lineRule="auto"/>
        <w:ind w:firstLine="480" w:firstLineChars="200"/>
        <w:jc w:val="left"/>
        <w:rPr>
          <w:rFonts w:hint="eastAsia" w:ascii="宋体" w:hAnsi="宋体" w:eastAsia="宋体" w:cs="宋体"/>
          <w:b/>
          <w:bCs/>
          <w:sz w:val="24"/>
          <w:szCs w:val="24"/>
        </w:rPr>
      </w:pPr>
      <w:r>
        <w:rPr>
          <w:rFonts w:ascii="宋体" w:hAnsi="宋体" w:eastAsia="宋体" w:cs="宋体"/>
          <w:sz w:val="24"/>
          <w:szCs w:val="24"/>
        </w:rPr>
        <w:t>（二</w:t>
      </w:r>
      <w:r>
        <w:rPr>
          <w:rFonts w:hint="eastAsia" w:ascii="宋体" w:hAnsi="宋体" w:eastAsia="宋体" w:cs="宋体"/>
          <w:sz w:val="24"/>
          <w:szCs w:val="24"/>
        </w:rPr>
        <w:t>）</w:t>
      </w:r>
      <w:r>
        <w:rPr>
          <w:rFonts w:hint="eastAsia" w:ascii="宋体" w:hAnsi="宋体" w:eastAsia="宋体" w:cs="宋体"/>
          <w:b/>
          <w:bCs/>
          <w:sz w:val="24"/>
          <w:szCs w:val="24"/>
        </w:rPr>
        <w:t>针对本项目的相关规定：</w:t>
      </w:r>
    </w:p>
    <w:p w14:paraId="0EAAA8D9">
      <w:pPr>
        <w:autoSpaceDE w:val="0"/>
        <w:autoSpaceDN w:val="0"/>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①本项目</w:t>
      </w:r>
      <w:r>
        <w:rPr>
          <w:rFonts w:hint="eastAsia" w:ascii="宋体" w:hAnsi="宋体" w:eastAsia="宋体" w:cs="宋体"/>
          <w:b/>
          <w:bCs/>
          <w:sz w:val="24"/>
          <w:szCs w:val="24"/>
          <w:u w:val="single"/>
        </w:rPr>
        <w:t xml:space="preserve"> 属于 </w:t>
      </w:r>
      <w:r>
        <w:rPr>
          <w:rFonts w:hint="eastAsia" w:ascii="宋体" w:hAnsi="宋体" w:eastAsia="宋体" w:cs="宋体"/>
          <w:b/>
          <w:bCs/>
          <w:sz w:val="24"/>
          <w:szCs w:val="24"/>
        </w:rPr>
        <w:t>专门面向中小企业采购的项目。</w:t>
      </w:r>
    </w:p>
    <w:p w14:paraId="441C3D03">
      <w:pPr>
        <w:autoSpaceDE w:val="0"/>
        <w:autoSpaceDN w:val="0"/>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②本项目</w:t>
      </w:r>
      <w:r>
        <w:rPr>
          <w:rFonts w:hint="eastAsia" w:ascii="宋体" w:hAnsi="宋体" w:eastAsia="宋体" w:cs="宋体"/>
          <w:b/>
          <w:bCs/>
          <w:sz w:val="24"/>
          <w:szCs w:val="24"/>
          <w:u w:val="single"/>
        </w:rPr>
        <w:t xml:space="preserve"> 属于 </w:t>
      </w:r>
      <w:r>
        <w:rPr>
          <w:rFonts w:hint="eastAsia" w:ascii="宋体" w:hAnsi="宋体" w:eastAsia="宋体" w:cs="宋体"/>
          <w:b/>
          <w:bCs/>
          <w:sz w:val="24"/>
          <w:szCs w:val="24"/>
        </w:rPr>
        <w:t>预留份额面向中小企业采购的项目，中小企业预留份额：</w:t>
      </w:r>
      <w:r>
        <w:rPr>
          <w:rFonts w:hint="eastAsia" w:ascii="宋体" w:hAnsi="宋体" w:eastAsia="宋体" w:cs="宋体"/>
          <w:b/>
          <w:bCs/>
          <w:sz w:val="24"/>
          <w:szCs w:val="24"/>
          <w:u w:val="single"/>
        </w:rPr>
        <w:t>1</w:t>
      </w:r>
      <w:r>
        <w:rPr>
          <w:rFonts w:ascii="宋体" w:hAnsi="宋体" w:eastAsia="宋体" w:cs="宋体"/>
          <w:b/>
          <w:bCs/>
          <w:sz w:val="24"/>
          <w:szCs w:val="24"/>
          <w:u w:val="single"/>
        </w:rPr>
        <w:t>00</w:t>
      </w:r>
      <w:r>
        <w:rPr>
          <w:rFonts w:hint="eastAsia" w:ascii="宋体" w:hAnsi="宋体" w:eastAsia="宋体" w:cs="宋体"/>
          <w:b/>
          <w:bCs/>
          <w:sz w:val="24"/>
          <w:szCs w:val="24"/>
          <w:u w:val="single"/>
        </w:rPr>
        <w:t>%</w:t>
      </w:r>
      <w:r>
        <w:rPr>
          <w:rFonts w:hint="eastAsia" w:ascii="宋体" w:hAnsi="宋体" w:eastAsia="宋体" w:cs="宋体"/>
          <w:b/>
          <w:bCs/>
          <w:sz w:val="24"/>
          <w:szCs w:val="24"/>
        </w:rPr>
        <w:t>；</w:t>
      </w:r>
      <w:r>
        <w:rPr>
          <w:rFonts w:ascii="宋体" w:hAnsi="宋体" w:eastAsia="宋体" w:cs="宋体"/>
          <w:b/>
          <w:bCs/>
          <w:sz w:val="24"/>
          <w:szCs w:val="24"/>
        </w:rPr>
        <w:t xml:space="preserve"> </w:t>
      </w:r>
    </w:p>
    <w:p w14:paraId="0A5D6E11">
      <w:pPr>
        <w:autoSpaceDE w:val="0"/>
        <w:autoSpaceDN w:val="0"/>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③本项目所属行业：</w:t>
      </w:r>
      <w:r>
        <w:rPr>
          <w:rFonts w:hint="eastAsia" w:ascii="宋体" w:hAnsi="宋体" w:eastAsia="宋体" w:cs="微软雅黑"/>
          <w:b/>
          <w:bCs/>
          <w:sz w:val="24"/>
          <w:szCs w:val="24"/>
          <w:u w:val="single"/>
        </w:rPr>
        <w:t>其他未列明</w:t>
      </w:r>
      <w:r>
        <w:rPr>
          <w:rFonts w:hint="eastAsia" w:ascii="微软雅黑" w:hAnsi="微软雅黑" w:eastAsia="微软雅黑" w:cs="微软雅黑"/>
          <w:b/>
          <w:bCs/>
          <w:sz w:val="24"/>
          <w:szCs w:val="24"/>
          <w:u w:val="single"/>
        </w:rPr>
        <w:t>⾏</w:t>
      </w:r>
      <w:r>
        <w:rPr>
          <w:rFonts w:hint="eastAsia" w:ascii="宋体" w:hAnsi="宋体" w:eastAsia="宋体" w:cs="宋体"/>
          <w:b/>
          <w:bCs/>
          <w:sz w:val="24"/>
          <w:szCs w:val="24"/>
          <w:u w:val="single"/>
        </w:rPr>
        <w:t>业</w:t>
      </w:r>
      <w:r>
        <w:rPr>
          <w:rFonts w:hint="eastAsia" w:ascii="宋体" w:hAnsi="宋体" w:eastAsia="宋体" w:cs="宋体"/>
          <w:b/>
          <w:bCs/>
          <w:sz w:val="24"/>
          <w:szCs w:val="24"/>
        </w:rPr>
        <w:t>；</w:t>
      </w:r>
    </w:p>
    <w:p w14:paraId="3D542AB6">
      <w:pPr>
        <w:autoSpaceDE w:val="0"/>
        <w:autoSpaceDN w:val="0"/>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④根据财政部、工业和信息化部发布的《政府采购促进中小企业发展管理办法》【财库（2020）46号】及有关规定，对于经主管预算单位统筹后未预留份额专门面向中小企业采购的采购项目，以及预留份额项目中的非预留部分采购包，采购人、采购代理机构应当对符合本办法规定的小微企业报价给予10%的扣除，用扣除后的价格参加评审。</w:t>
      </w:r>
    </w:p>
    <w:p w14:paraId="60F76C38">
      <w:pPr>
        <w:autoSpaceDE w:val="0"/>
        <w:autoSpaceDN w:val="0"/>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的扣除，用扣除后的价格参加评审。</w:t>
      </w:r>
    </w:p>
    <w:p w14:paraId="0EFF93F6">
      <w:pPr>
        <w:autoSpaceDE w:val="0"/>
        <w:autoSpaceDN w:val="0"/>
        <w:adjustRightIn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组成联合体或者接受分包的小微企业与联合体内其他企业、分包企业之间存在直接控股、管理关系的，不享受价格扣除优惠政策。</w:t>
      </w:r>
    </w:p>
    <w:p w14:paraId="7DDC0241">
      <w:pPr>
        <w:spacing w:line="360" w:lineRule="auto"/>
        <w:ind w:firstLine="482" w:firstLineChars="200"/>
        <w:rPr>
          <w:rFonts w:hint="eastAsia" w:ascii="宋体" w:hAnsi="宋体" w:eastAsia="宋体"/>
          <w:sz w:val="24"/>
          <w:szCs w:val="24"/>
        </w:rPr>
      </w:pPr>
      <w:r>
        <w:rPr>
          <w:rFonts w:hint="eastAsia" w:ascii="宋体" w:hAnsi="宋体" w:eastAsia="宋体"/>
          <w:b/>
          <w:bCs/>
          <w:sz w:val="24"/>
          <w:szCs w:val="24"/>
        </w:rPr>
        <w:t>（三）鼓励中小企业依法合规通过政府采购合同融资。</w:t>
      </w:r>
    </w:p>
    <w:p w14:paraId="7C4F7929">
      <w:pPr>
        <w:spacing w:line="360" w:lineRule="auto"/>
        <w:ind w:right="100" w:firstLine="480" w:firstLineChars="200"/>
        <w:rPr>
          <w:rFonts w:hint="eastAsia" w:ascii="宋体" w:hAnsi="宋体" w:eastAsia="宋体" w:cs="宋体"/>
          <w:sz w:val="24"/>
          <w:szCs w:val="24"/>
        </w:rPr>
      </w:pPr>
      <w:r>
        <w:rPr>
          <w:rFonts w:hint="eastAsia" w:ascii="宋体" w:hAnsi="宋体" w:eastAsia="宋体" w:cs="宋体"/>
          <w:sz w:val="24"/>
          <w:szCs w:val="24"/>
        </w:rPr>
        <w:t>8</w:t>
      </w:r>
      <w:r>
        <w:rPr>
          <w:rFonts w:ascii="宋体" w:hAnsi="宋体" w:eastAsia="宋体" w:cs="宋体"/>
          <w:sz w:val="24"/>
          <w:szCs w:val="24"/>
        </w:rPr>
        <w:t>.2 根据【黔财采〔2014〕15 号】文件规定</w:t>
      </w:r>
      <w:r>
        <w:rPr>
          <w:rFonts w:hint="eastAsia" w:ascii="宋体" w:hAnsi="宋体" w:eastAsia="宋体" w:cs="宋体"/>
          <w:sz w:val="24"/>
          <w:szCs w:val="24"/>
        </w:rPr>
        <w:t>：</w:t>
      </w:r>
    </w:p>
    <w:p w14:paraId="0FE81C59">
      <w:pPr>
        <w:spacing w:line="360" w:lineRule="auto"/>
        <w:ind w:right="100"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对原产地在少数民族自治区和享受少数民族自治待遇的省份的投标主产品（不含附带产品），享受政策性加分，在经专家综合评审后的总得分基础上，加上3分（产品 50％以上以供应商自身提供的证明材料进行确认）。</w:t>
      </w:r>
    </w:p>
    <w:p w14:paraId="56943EF3">
      <w:pPr>
        <w:spacing w:line="360" w:lineRule="auto"/>
        <w:ind w:right="100" w:firstLine="480" w:firstLineChars="200"/>
        <w:rPr>
          <w:rFonts w:hint="eastAsia" w:ascii="宋体" w:hAnsi="宋体" w:eastAsia="宋体" w:cs="宋体"/>
          <w:sz w:val="24"/>
          <w:szCs w:val="24"/>
        </w:rPr>
      </w:pPr>
      <w:r>
        <w:rPr>
          <w:rFonts w:hint="eastAsia" w:ascii="宋体" w:hAnsi="宋体" w:eastAsia="宋体" w:cs="宋体"/>
          <w:sz w:val="24"/>
          <w:szCs w:val="24"/>
        </w:rPr>
        <w:t>（2）对投标产品属于“节能产品清单”或“环保产品清单”有效期内中的产品（强制采购产品除外），在招标采购评审工作过程中，给予适当加分，即在总得分基础上，每一项加</w:t>
      </w:r>
      <w:r>
        <w:rPr>
          <w:rFonts w:ascii="宋体" w:hAnsi="宋体" w:eastAsia="宋体" w:cs="宋体"/>
          <w:sz w:val="24"/>
          <w:szCs w:val="24"/>
        </w:rPr>
        <w:t>0.3分；如投标产品同时属于“节能产品清单”和“环保产品清单”两个清单中产品的，每一项加0.5分，最高不得超过2分。</w:t>
      </w:r>
    </w:p>
    <w:p w14:paraId="103FC819">
      <w:pPr>
        <w:spacing w:line="360" w:lineRule="auto"/>
        <w:ind w:right="100" w:firstLine="480" w:firstLineChars="200"/>
        <w:rPr>
          <w:rFonts w:hint="eastAsia" w:ascii="宋体" w:hAnsi="宋体" w:eastAsia="宋体" w:cs="宋体"/>
          <w:sz w:val="24"/>
          <w:szCs w:val="24"/>
        </w:rPr>
      </w:pPr>
      <w:r>
        <w:rPr>
          <w:rFonts w:hint="eastAsia" w:ascii="宋体" w:hAnsi="宋体" w:eastAsia="宋体" w:cs="宋体"/>
          <w:sz w:val="24"/>
          <w:szCs w:val="24"/>
        </w:rPr>
        <w:t>8</w:t>
      </w:r>
      <w:r>
        <w:rPr>
          <w:rFonts w:ascii="宋体" w:hAnsi="宋体" w:eastAsia="宋体" w:cs="宋体"/>
          <w:sz w:val="24"/>
          <w:szCs w:val="24"/>
        </w:rPr>
        <w:t>.3 根据</w:t>
      </w:r>
      <w:r>
        <w:rPr>
          <w:rFonts w:hint="eastAsia" w:ascii="宋体" w:hAnsi="宋体" w:eastAsia="宋体" w:cs="宋体"/>
          <w:sz w:val="24"/>
          <w:szCs w:val="24"/>
        </w:rPr>
        <w:t>【黔财采[</w:t>
      </w:r>
      <w:r>
        <w:rPr>
          <w:rFonts w:ascii="宋体" w:hAnsi="宋体" w:eastAsia="宋体" w:cs="宋体"/>
          <w:sz w:val="24"/>
          <w:szCs w:val="24"/>
        </w:rPr>
        <w:t>2017]6号</w:t>
      </w:r>
      <w:r>
        <w:rPr>
          <w:rFonts w:hint="eastAsia" w:ascii="宋体" w:hAnsi="宋体" w:eastAsia="宋体" w:cs="宋体"/>
          <w:sz w:val="24"/>
          <w:szCs w:val="24"/>
        </w:rPr>
        <w:t>】文件规定，对符合【黔财采[</w:t>
      </w:r>
      <w:r>
        <w:rPr>
          <w:rFonts w:ascii="宋体" w:hAnsi="宋体" w:eastAsia="宋体" w:cs="宋体"/>
          <w:sz w:val="24"/>
          <w:szCs w:val="24"/>
        </w:rPr>
        <w:t>2017]6号</w:t>
      </w:r>
      <w:r>
        <w:rPr>
          <w:rFonts w:hint="eastAsia" w:ascii="宋体" w:hAnsi="宋体" w:eastAsia="宋体" w:cs="宋体"/>
          <w:sz w:val="24"/>
          <w:szCs w:val="24"/>
        </w:rPr>
        <w:t>】文件要求的采购内容，按《关于将国产密码应用落实到政府采购等有关事项的通知》（黔财采[2017]6号）文件执行。</w:t>
      </w:r>
    </w:p>
    <w:p w14:paraId="79EC160F">
      <w:pPr>
        <w:spacing w:line="360" w:lineRule="auto"/>
        <w:ind w:right="120" w:firstLine="480" w:firstLineChars="200"/>
        <w:rPr>
          <w:rFonts w:hint="eastAsia" w:ascii="宋体" w:hAnsi="宋体" w:eastAsia="宋体"/>
          <w:sz w:val="24"/>
          <w:szCs w:val="24"/>
        </w:rPr>
      </w:pPr>
      <w:r>
        <w:rPr>
          <w:rFonts w:hint="eastAsia" w:ascii="宋体" w:hAnsi="宋体" w:eastAsia="宋体" w:cs="宋体"/>
          <w:sz w:val="24"/>
          <w:szCs w:val="24"/>
        </w:rPr>
        <w:t>8</w:t>
      </w:r>
      <w:r>
        <w:rPr>
          <w:rFonts w:ascii="宋体" w:hAnsi="宋体" w:eastAsia="宋体" w:cs="宋体"/>
          <w:sz w:val="24"/>
          <w:szCs w:val="24"/>
        </w:rPr>
        <w:t>.4 根据【财库〔2017〕141号】文件规定，对残疾人福利性单位产品参与投标享受相应优惠，应当同时满足以下条件：</w:t>
      </w:r>
    </w:p>
    <w:p w14:paraId="71173961">
      <w:pPr>
        <w:spacing w:line="360" w:lineRule="auto"/>
        <w:ind w:right="120" w:firstLine="480" w:firstLineChars="200"/>
        <w:rPr>
          <w:rFonts w:hint="eastAsia" w:ascii="宋体" w:hAnsi="宋体" w:eastAsia="宋体"/>
          <w:sz w:val="24"/>
          <w:szCs w:val="24"/>
        </w:rPr>
      </w:pPr>
      <w:r>
        <w:rPr>
          <w:rFonts w:hint="eastAsia" w:ascii="宋体" w:hAnsi="宋体" w:eastAsia="宋体" w:cs="宋体"/>
          <w:sz w:val="24"/>
          <w:szCs w:val="24"/>
        </w:rPr>
        <w:t>①</w:t>
      </w:r>
      <w:r>
        <w:rPr>
          <w:rFonts w:ascii="宋体" w:hAnsi="宋体" w:eastAsia="宋体" w:cs="宋体"/>
          <w:sz w:val="24"/>
          <w:szCs w:val="24"/>
        </w:rPr>
        <w:t>安置的残疾人占本单位在职职工人数的比例不低于 25%（含 25%），并且安置的残疾人人数不少于 10 人（含 10 人）；</w:t>
      </w:r>
    </w:p>
    <w:p w14:paraId="230128DD">
      <w:pPr>
        <w:spacing w:line="360" w:lineRule="auto"/>
        <w:ind w:firstLine="480" w:firstLineChars="200"/>
        <w:rPr>
          <w:rFonts w:hint="eastAsia" w:ascii="宋体" w:hAnsi="宋体" w:eastAsia="宋体"/>
          <w:sz w:val="24"/>
          <w:szCs w:val="24"/>
        </w:rPr>
      </w:pPr>
      <w:r>
        <w:rPr>
          <w:rFonts w:hint="eastAsia" w:ascii="宋体" w:hAnsi="宋体" w:eastAsia="宋体" w:cs="宋体"/>
          <w:sz w:val="24"/>
          <w:szCs w:val="24"/>
        </w:rPr>
        <w:t>②</w:t>
      </w:r>
      <w:r>
        <w:rPr>
          <w:rFonts w:ascii="宋体" w:hAnsi="宋体" w:eastAsia="宋体" w:cs="宋体"/>
          <w:sz w:val="24"/>
          <w:szCs w:val="24"/>
        </w:rPr>
        <w:t>依法与安置的每位残疾人签订了一年以上（含一年）的劳动合同或服务协议；</w:t>
      </w:r>
    </w:p>
    <w:p w14:paraId="7E896C0A">
      <w:pPr>
        <w:spacing w:line="360" w:lineRule="auto"/>
        <w:ind w:right="120" w:firstLine="480" w:firstLineChars="200"/>
        <w:rPr>
          <w:rFonts w:hint="eastAsia" w:ascii="宋体" w:hAnsi="宋体" w:eastAsia="宋体"/>
          <w:sz w:val="24"/>
          <w:szCs w:val="24"/>
        </w:rPr>
      </w:pPr>
      <w:r>
        <w:rPr>
          <w:rFonts w:hint="eastAsia" w:ascii="宋体" w:hAnsi="宋体" w:eastAsia="宋体" w:cs="宋体"/>
          <w:sz w:val="24"/>
          <w:szCs w:val="24"/>
        </w:rPr>
        <w:t>③</w:t>
      </w:r>
      <w:r>
        <w:rPr>
          <w:rFonts w:ascii="宋体" w:hAnsi="宋体" w:eastAsia="宋体" w:cs="宋体"/>
          <w:sz w:val="24"/>
          <w:szCs w:val="24"/>
        </w:rPr>
        <w:t>为安置的每位残疾人按月足额缴纳了基本养老保险、基本医疗保险、失业保险、工伤保险和生育保险等社会保险费；</w:t>
      </w:r>
    </w:p>
    <w:p w14:paraId="7902BFF4">
      <w:pPr>
        <w:spacing w:line="360" w:lineRule="auto"/>
        <w:ind w:right="120" w:firstLine="480" w:firstLineChars="200"/>
        <w:rPr>
          <w:rFonts w:hint="eastAsia" w:ascii="宋体" w:hAnsi="宋体" w:eastAsia="宋体"/>
          <w:sz w:val="24"/>
          <w:szCs w:val="24"/>
        </w:rPr>
      </w:pPr>
      <w:r>
        <w:rPr>
          <w:rFonts w:hint="eastAsia" w:ascii="宋体" w:hAnsi="宋体" w:eastAsia="宋体" w:cs="宋体"/>
          <w:sz w:val="24"/>
          <w:szCs w:val="24"/>
        </w:rPr>
        <w:t>④</w:t>
      </w:r>
      <w:r>
        <w:rPr>
          <w:rFonts w:ascii="宋体" w:hAnsi="宋体" w:eastAsia="宋体" w:cs="宋体"/>
          <w:sz w:val="24"/>
          <w:szCs w:val="24"/>
        </w:rPr>
        <w:t>通过银行等金融机构向安置的每位残疾人，按月支付了不低于单位所在区县适用的经省级人民政府批准的月最低工资标准的工资；</w:t>
      </w:r>
    </w:p>
    <w:p w14:paraId="798AEB73">
      <w:pPr>
        <w:spacing w:line="360" w:lineRule="auto"/>
        <w:ind w:right="120" w:firstLine="480" w:firstLineChars="200"/>
        <w:rPr>
          <w:rFonts w:hint="eastAsia" w:ascii="宋体" w:hAnsi="宋体" w:eastAsia="宋体"/>
          <w:sz w:val="24"/>
          <w:szCs w:val="24"/>
        </w:rPr>
      </w:pPr>
      <w:r>
        <w:rPr>
          <w:rFonts w:hint="eastAsia" w:ascii="宋体" w:hAnsi="宋体" w:eastAsia="宋体" w:cs="宋体"/>
          <w:sz w:val="24"/>
          <w:szCs w:val="24"/>
        </w:rPr>
        <w:t>⑤</w:t>
      </w:r>
      <w:r>
        <w:rPr>
          <w:rFonts w:ascii="宋体" w:hAnsi="宋体" w:eastAsia="宋体" w:cs="宋体"/>
          <w:sz w:val="24"/>
          <w:szCs w:val="24"/>
        </w:rPr>
        <w:t>提供本单位制造的货物、承担的工程或者服务（以下简称产品），或者提供其他残疾人福利性单位制造的货物（不包括使用非残疾人福利性单位注册商标的货物）。</w:t>
      </w:r>
    </w:p>
    <w:p w14:paraId="617785B3">
      <w:pPr>
        <w:spacing w:line="360" w:lineRule="auto"/>
        <w:ind w:right="120" w:firstLine="482" w:firstLineChars="200"/>
        <w:rPr>
          <w:rFonts w:hint="eastAsia" w:ascii="宋体" w:hAnsi="宋体" w:eastAsia="宋体"/>
          <w:sz w:val="24"/>
          <w:szCs w:val="24"/>
        </w:rPr>
      </w:pPr>
      <w:r>
        <w:rPr>
          <w:rFonts w:ascii="宋体" w:hAnsi="宋体" w:eastAsia="宋体" w:cs="宋体"/>
          <w:b/>
          <w:bCs/>
          <w:sz w:val="24"/>
          <w:szCs w:val="24"/>
        </w:rPr>
        <w:t>注：</w:t>
      </w:r>
      <w:r>
        <w:rPr>
          <w:rFonts w:ascii="宋体" w:hAnsi="宋体" w:eastAsia="宋体" w:cs="宋体"/>
          <w:sz w:val="24"/>
          <w:szCs w:val="24"/>
        </w:rPr>
        <w:t>以上所指的残疾人是指法定劳动年龄内，持有《中华人民共和国残疾人证》或者《中华人民共和国残疾军人证（1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p>
    <w:p w14:paraId="415105A9">
      <w:pPr>
        <w:spacing w:line="360" w:lineRule="auto"/>
        <w:ind w:right="120" w:firstLine="480" w:firstLineChars="200"/>
        <w:rPr>
          <w:rFonts w:hint="eastAsia" w:ascii="宋体" w:hAnsi="宋体" w:eastAsia="宋体"/>
          <w:sz w:val="24"/>
          <w:szCs w:val="24"/>
        </w:rPr>
      </w:pPr>
      <w:r>
        <w:rPr>
          <w:rFonts w:ascii="宋体" w:hAnsi="宋体" w:eastAsia="宋体" w:cs="宋体"/>
          <w:sz w:val="24"/>
          <w:szCs w:val="24"/>
        </w:rPr>
        <w:t>符合条件的残疾人福利性单位在参加政府采购活动时，应当提供《残疾人福利性单位声明函》，并对声明的真实性负责。任何单位或者个人在政府采购活动中均不得要求残疾人福利性单位提供其他证明声明函内容的材料。</w:t>
      </w:r>
    </w:p>
    <w:p w14:paraId="5C52F1DE">
      <w:pPr>
        <w:spacing w:line="360" w:lineRule="auto"/>
        <w:ind w:right="120" w:firstLine="480" w:firstLineChars="200"/>
        <w:rPr>
          <w:rFonts w:hint="eastAsia" w:ascii="宋体" w:hAnsi="宋体" w:eastAsia="宋体"/>
          <w:sz w:val="24"/>
          <w:szCs w:val="24"/>
        </w:rPr>
      </w:pPr>
      <w:r>
        <w:rPr>
          <w:rFonts w:ascii="宋体" w:hAnsi="宋体" w:eastAsia="宋体" w:cs="宋体"/>
          <w:sz w:val="24"/>
          <w:szCs w:val="24"/>
        </w:rPr>
        <w:t>供应商提供的《残疾人福利性单位声明函》与事实不符的，依照《政府采购法》第七十七条第一款的规定追究法律责任。</w:t>
      </w:r>
    </w:p>
    <w:p w14:paraId="7515CACE">
      <w:pPr>
        <w:spacing w:line="360" w:lineRule="auto"/>
        <w:ind w:right="100" w:firstLine="480" w:firstLineChars="200"/>
        <w:rPr>
          <w:rFonts w:hint="eastAsia" w:ascii="宋体" w:hAnsi="宋体" w:eastAsia="宋体" w:cs="宋体"/>
          <w:sz w:val="24"/>
          <w:szCs w:val="24"/>
        </w:rPr>
      </w:pPr>
      <w:r>
        <w:rPr>
          <w:rFonts w:ascii="宋体" w:hAnsi="宋体" w:eastAsia="宋体" w:cs="宋体"/>
          <w:sz w:val="24"/>
          <w:szCs w:val="24"/>
        </w:rPr>
        <w:t>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14:paraId="60123606">
      <w:pPr>
        <w:pStyle w:val="7"/>
        <w:spacing w:line="360" w:lineRule="auto"/>
        <w:ind w:firstLine="420"/>
        <w:rPr>
          <w:rFonts w:hint="eastAsia" w:ascii="宋体" w:hAnsi="宋体" w:cs="宋体"/>
          <w:szCs w:val="24"/>
        </w:rPr>
      </w:pPr>
      <w:r>
        <w:rPr>
          <w:rFonts w:hint="eastAsia" w:ascii="宋体" w:hAnsi="宋体" w:cs="宋体"/>
          <w:szCs w:val="24"/>
        </w:rPr>
        <w:t>8</w:t>
      </w:r>
      <w:r>
        <w:rPr>
          <w:rFonts w:ascii="宋体" w:hAnsi="宋体" w:cs="宋体"/>
          <w:szCs w:val="24"/>
        </w:rPr>
        <w:t>.5</w:t>
      </w:r>
      <w:r>
        <w:rPr>
          <w:rFonts w:hint="eastAsia" w:ascii="宋体" w:hAnsi="宋体" w:cs="宋体"/>
          <w:szCs w:val="24"/>
        </w:rPr>
        <w:t>监狱企业视同小型、微型企业 , 监狱企业应当提供由省级以上监狱管理局、戒毒管理局 含新疆生产建设兵团 出具的属于监狱企业的证明文件。</w:t>
      </w:r>
    </w:p>
    <w:p w14:paraId="35AF6151">
      <w:pPr>
        <w:pStyle w:val="7"/>
        <w:spacing w:line="360" w:lineRule="auto"/>
        <w:ind w:firstLine="420"/>
        <w:rPr>
          <w:rFonts w:hint="eastAsia" w:ascii="宋体" w:hAnsi="宋体" w:cs="宋体"/>
          <w:szCs w:val="24"/>
        </w:rPr>
      </w:pPr>
      <w:r>
        <w:rPr>
          <w:rFonts w:hint="eastAsia" w:ascii="宋体" w:hAnsi="宋体" w:cs="宋体"/>
          <w:szCs w:val="24"/>
        </w:rPr>
        <w:t>8</w:t>
      </w:r>
      <w:r>
        <w:rPr>
          <w:rFonts w:ascii="宋体" w:hAnsi="宋体" w:cs="宋体"/>
          <w:szCs w:val="24"/>
        </w:rPr>
        <w:t>.6根据</w:t>
      </w:r>
      <w:r>
        <w:rPr>
          <w:rFonts w:hint="eastAsia" w:ascii="宋体" w:hAnsi="宋体" w:cs="宋体"/>
          <w:szCs w:val="24"/>
        </w:rPr>
        <w:t>【财库[</w:t>
      </w:r>
      <w:r>
        <w:rPr>
          <w:rFonts w:ascii="宋体" w:hAnsi="宋体" w:cs="宋体"/>
          <w:szCs w:val="24"/>
        </w:rPr>
        <w:t>2014]68号</w:t>
      </w:r>
      <w:r>
        <w:rPr>
          <w:rFonts w:hint="eastAsia" w:ascii="宋体" w:hAnsi="宋体" w:cs="宋体"/>
          <w:szCs w:val="24"/>
        </w:rPr>
        <w:t>】文件规定，在政府采购活动中，监狱企业视同为小型、微型企业，享受预留份额、评审中价格扣除等政府采购促进中小企业发展的政府采购政策。向监狱企业采购的金额，计入面向中小企业采购的统计数据。</w:t>
      </w:r>
    </w:p>
    <w:p w14:paraId="1B0DCA9B">
      <w:pPr>
        <w:widowControl/>
        <w:jc w:val="left"/>
        <w:rPr>
          <w:b/>
          <w:bCs/>
          <w:kern w:val="0"/>
          <w:sz w:val="44"/>
          <w:szCs w:val="44"/>
        </w:rPr>
      </w:pPr>
    </w:p>
    <w:p w14:paraId="5A8B588C">
      <w:pPr>
        <w:widowControl/>
        <w:jc w:val="left"/>
        <w:rPr>
          <w:b/>
          <w:bCs/>
          <w:kern w:val="0"/>
          <w:sz w:val="44"/>
          <w:szCs w:val="44"/>
        </w:rPr>
      </w:pPr>
      <w:r>
        <w:rPr>
          <w:kern w:val="0"/>
        </w:rPr>
        <w:br w:type="page"/>
      </w:r>
    </w:p>
    <w:p w14:paraId="32B8F3E0">
      <w:pPr>
        <w:pStyle w:val="2"/>
        <w:rPr>
          <w:kern w:val="0"/>
        </w:rPr>
      </w:pPr>
      <w:bookmarkStart w:id="34" w:name="_Toc192504418"/>
      <w:r>
        <w:rPr>
          <w:rFonts w:hint="eastAsia"/>
          <w:kern w:val="0"/>
        </w:rPr>
        <w:t>第八章 附件</w:t>
      </w:r>
      <w:bookmarkEnd w:id="34"/>
    </w:p>
    <w:p w14:paraId="7C7095E3">
      <w:pPr>
        <w:autoSpaceDE w:val="0"/>
        <w:autoSpaceDN w:val="0"/>
        <w:adjustRightInd w:val="0"/>
        <w:spacing w:line="360" w:lineRule="auto"/>
        <w:jc w:val="center"/>
        <w:rPr>
          <w:rFonts w:ascii="宋体" w:eastAsia="宋体" w:cs="宋体"/>
          <w:b/>
          <w:kern w:val="0"/>
          <w:sz w:val="24"/>
          <w:szCs w:val="24"/>
        </w:rPr>
      </w:pPr>
      <w:r>
        <w:rPr>
          <w:rFonts w:hint="eastAsia" w:ascii="宋体" w:eastAsia="宋体" w:cs="宋体"/>
          <w:b/>
          <w:kern w:val="0"/>
          <w:sz w:val="24"/>
          <w:szCs w:val="24"/>
        </w:rPr>
        <w:t>基础报价函</w:t>
      </w:r>
    </w:p>
    <w:p w14:paraId="06332A8B">
      <w:pPr>
        <w:autoSpaceDE w:val="0"/>
        <w:autoSpaceDN w:val="0"/>
        <w:adjustRightInd w:val="0"/>
        <w:spacing w:line="360" w:lineRule="auto"/>
        <w:jc w:val="left"/>
        <w:rPr>
          <w:rFonts w:hint="eastAsia" w:ascii="宋体" w:eastAsia="宋体" w:cs="宋体"/>
          <w:b/>
          <w:kern w:val="0"/>
          <w:sz w:val="24"/>
          <w:szCs w:val="24"/>
        </w:rPr>
      </w:pPr>
      <w:r>
        <w:rPr>
          <w:rFonts w:hint="eastAsia" w:ascii="宋体" w:eastAsia="宋体" w:cs="宋体"/>
          <w:b/>
          <w:kern w:val="0"/>
          <w:sz w:val="24"/>
          <w:szCs w:val="24"/>
        </w:rPr>
        <w:t>致：毕节工业职业技术学院</w:t>
      </w:r>
    </w:p>
    <w:p w14:paraId="73F3BA62">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我方已收到贵方制发的</w:t>
      </w:r>
      <w:r>
        <w:rPr>
          <w:rFonts w:ascii="宋体" w:eastAsia="宋体" w:cs="宋体"/>
          <w:kern w:val="0"/>
          <w:sz w:val="24"/>
          <w:szCs w:val="24"/>
          <w:u w:val="single"/>
        </w:rPr>
        <w:t xml:space="preserve">            </w:t>
      </w:r>
      <w:r>
        <w:rPr>
          <w:rFonts w:hint="eastAsia" w:ascii="宋体" w:eastAsia="宋体" w:cs="宋体"/>
          <w:kern w:val="0"/>
          <w:sz w:val="24"/>
          <w:szCs w:val="24"/>
          <w:u w:val="single"/>
        </w:rPr>
        <w:t>（项目名称、项目编号）</w:t>
      </w:r>
      <w:r>
        <w:rPr>
          <w:rFonts w:hint="eastAsia" w:ascii="宋体" w:eastAsia="宋体" w:cs="宋体"/>
          <w:kern w:val="0"/>
          <w:sz w:val="24"/>
          <w:szCs w:val="24"/>
        </w:rPr>
        <w:t>的《磋商文件》，遵照有关法律、法规和规章的规定，愿意按《磋商文件》的要求作如下承诺：</w:t>
      </w:r>
    </w:p>
    <w:p w14:paraId="68424207">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一、提交《响应文件》。</w:t>
      </w:r>
    </w:p>
    <w:p w14:paraId="50EBED45">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二、我方愿意以人民币</w:t>
      </w:r>
      <w:r>
        <w:rPr>
          <w:rFonts w:hint="eastAsia" w:ascii="宋体" w:eastAsia="宋体" w:cs="宋体"/>
          <w:kern w:val="0"/>
          <w:sz w:val="24"/>
          <w:szCs w:val="24"/>
          <w:u w:val="single"/>
        </w:rPr>
        <w:t xml:space="preserve">       </w:t>
      </w:r>
      <w:r>
        <w:rPr>
          <w:rFonts w:hint="eastAsia" w:ascii="宋体" w:eastAsia="宋体" w:cs="宋体"/>
          <w:kern w:val="0"/>
          <w:sz w:val="24"/>
          <w:szCs w:val="24"/>
        </w:rPr>
        <w:t>元（大写），￥</w:t>
      </w:r>
      <w:r>
        <w:rPr>
          <w:rFonts w:hint="eastAsia" w:ascii="宋体" w:eastAsia="宋体" w:cs="宋体"/>
          <w:kern w:val="0"/>
          <w:sz w:val="24"/>
          <w:szCs w:val="24"/>
          <w:u w:val="single"/>
        </w:rPr>
        <w:t xml:space="preserve">      </w:t>
      </w:r>
      <w:r>
        <w:rPr>
          <w:rFonts w:hint="eastAsia" w:ascii="宋体" w:eastAsia="宋体" w:cs="宋体"/>
          <w:kern w:val="0"/>
          <w:sz w:val="24"/>
          <w:szCs w:val="24"/>
        </w:rPr>
        <w:t>元（小写）的基础报价参加磋商，并在谈判会上现场报出最后报价以向完成本项目，且完全满足《磋商文件》对标的物的质量、服务内容、要求等方面的要求。如果我方成交，愿意按《磋商文件》的规定向贵单位交纳采购服务费。</w:t>
      </w:r>
    </w:p>
    <w:p w14:paraId="05FA4B09">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三、如果我方在谈判活动中有违法、违纪和违规行为的，愿承担因此造成的一切法律责任。因我方的代表不能按时到会造成本次谈判会议不能正常召开的，贵方可以追究我方的一切责任及损失。</w:t>
      </w:r>
    </w:p>
    <w:p w14:paraId="6E1D3903">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四、如果我方成交，我方将完全按《采购文件》的规定履行责任和义务。如我方成交后不在规定期限与贵方签订合同的，贵方有权视其情节追究我方的经济和法律责任。如我方因自身原因不能履行合同的，我方将承担相应的经济和法律责任。</w:t>
      </w:r>
    </w:p>
    <w:p w14:paraId="72211063">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五、我方已详细阅读了全部《采购文件》（包括修改文件、参考资料和有关附件），我方认为《采购文件》所有的条款是合理、公平、公正的，我们完全理解并同意放弃对这方面有不明及误解的权利。</w:t>
      </w:r>
    </w:p>
    <w:p w14:paraId="797EA02B">
      <w:pPr>
        <w:autoSpaceDE w:val="0"/>
        <w:autoSpaceDN w:val="0"/>
        <w:adjustRightInd w:val="0"/>
        <w:spacing w:line="360" w:lineRule="auto"/>
        <w:ind w:firstLine="420"/>
        <w:jc w:val="left"/>
        <w:rPr>
          <w:rFonts w:ascii="宋体" w:eastAsia="宋体" w:cs="宋体"/>
          <w:kern w:val="0"/>
          <w:sz w:val="24"/>
          <w:szCs w:val="24"/>
        </w:rPr>
      </w:pPr>
      <w:r>
        <w:rPr>
          <w:rFonts w:hint="eastAsia" w:ascii="宋体" w:eastAsia="宋体" w:cs="宋体"/>
          <w:kern w:val="0"/>
          <w:sz w:val="24"/>
          <w:szCs w:val="24"/>
        </w:rPr>
        <w:t>六、我方的最终报价和承诺从填报之日至合同终止期间有效，如果我方在合同终止前撤回最终报价和承诺将承担违约责任。</w:t>
      </w:r>
    </w:p>
    <w:p w14:paraId="09D39BB8">
      <w:pPr>
        <w:autoSpaceDE w:val="0"/>
        <w:autoSpaceDN w:val="0"/>
        <w:adjustRightInd w:val="0"/>
        <w:spacing w:line="360" w:lineRule="auto"/>
        <w:ind w:firstLine="1680" w:firstLineChars="700"/>
        <w:jc w:val="left"/>
        <w:rPr>
          <w:rFonts w:ascii="宋体" w:eastAsia="宋体" w:cs="宋体"/>
          <w:kern w:val="0"/>
          <w:sz w:val="24"/>
          <w:szCs w:val="24"/>
        </w:rPr>
      </w:pPr>
    </w:p>
    <w:p w14:paraId="16098C55">
      <w:pPr>
        <w:autoSpaceDE w:val="0"/>
        <w:autoSpaceDN w:val="0"/>
        <w:adjustRightInd w:val="0"/>
        <w:spacing w:line="360" w:lineRule="auto"/>
        <w:ind w:firstLine="1680" w:firstLineChars="700"/>
        <w:jc w:val="left"/>
        <w:rPr>
          <w:rFonts w:ascii="宋体" w:eastAsia="宋体" w:cs="宋体"/>
          <w:kern w:val="0"/>
          <w:sz w:val="24"/>
          <w:szCs w:val="24"/>
          <w:u w:val="single"/>
        </w:rPr>
      </w:pPr>
      <w:r>
        <w:rPr>
          <w:rFonts w:hint="eastAsia" w:ascii="宋体" w:eastAsia="宋体" w:cs="宋体"/>
          <w:kern w:val="0"/>
          <w:sz w:val="24"/>
          <w:szCs w:val="24"/>
        </w:rPr>
        <w:t>法定代表人或负责人或授权人（签字或盖章）：</w:t>
      </w:r>
    </w:p>
    <w:p w14:paraId="07594BFC">
      <w:pPr>
        <w:autoSpaceDE w:val="0"/>
        <w:autoSpaceDN w:val="0"/>
        <w:adjustRightInd w:val="0"/>
        <w:spacing w:line="360" w:lineRule="auto"/>
        <w:ind w:firstLine="1680" w:firstLineChars="700"/>
        <w:jc w:val="left"/>
        <w:rPr>
          <w:rFonts w:ascii="宋体" w:eastAsia="宋体" w:cs="宋体"/>
          <w:kern w:val="0"/>
          <w:sz w:val="24"/>
          <w:szCs w:val="24"/>
          <w:u w:val="single"/>
        </w:rPr>
      </w:pPr>
      <w:r>
        <w:rPr>
          <w:rFonts w:hint="eastAsia" w:ascii="宋体" w:eastAsia="宋体" w:cs="宋体"/>
          <w:kern w:val="0"/>
          <w:sz w:val="24"/>
          <w:szCs w:val="24"/>
        </w:rPr>
        <w:t>供应商全称（公章）：</w:t>
      </w:r>
    </w:p>
    <w:p w14:paraId="07C4B161">
      <w:pPr>
        <w:autoSpaceDE w:val="0"/>
        <w:autoSpaceDN w:val="0"/>
        <w:adjustRightInd w:val="0"/>
        <w:spacing w:line="360" w:lineRule="auto"/>
        <w:ind w:firstLine="4680" w:firstLineChars="1950"/>
        <w:jc w:val="left"/>
        <w:rPr>
          <w:rFonts w:ascii="宋体" w:eastAsia="宋体" w:cs="宋体"/>
          <w:kern w:val="0"/>
          <w:sz w:val="24"/>
          <w:szCs w:val="24"/>
        </w:rPr>
      </w:pPr>
      <w:r>
        <w:rPr>
          <w:rFonts w:hint="eastAsia" w:ascii="宋体" w:eastAsia="宋体" w:cs="宋体"/>
          <w:kern w:val="0"/>
          <w:sz w:val="24"/>
          <w:szCs w:val="24"/>
        </w:rPr>
        <w:t>年  月  日</w:t>
      </w:r>
    </w:p>
    <w:p w14:paraId="6116405D">
      <w:pPr>
        <w:widowControl/>
        <w:jc w:val="left"/>
        <w:rPr>
          <w:rFonts w:ascii="宋体" w:eastAsia="宋体" w:cs="宋体"/>
          <w:b/>
          <w:kern w:val="0"/>
          <w:sz w:val="28"/>
          <w:szCs w:val="28"/>
        </w:rPr>
      </w:pPr>
    </w:p>
    <w:p w14:paraId="2DB00D26">
      <w:pPr>
        <w:autoSpaceDE w:val="0"/>
        <w:autoSpaceDN w:val="0"/>
        <w:adjustRightInd w:val="0"/>
        <w:jc w:val="left"/>
        <w:rPr>
          <w:rFonts w:ascii="宋体" w:eastAsia="宋体" w:cs="宋体"/>
          <w:b/>
          <w:kern w:val="0"/>
          <w:sz w:val="28"/>
          <w:szCs w:val="28"/>
        </w:rPr>
      </w:pPr>
      <w:r>
        <w:rPr>
          <w:rFonts w:hint="eastAsia" w:ascii="宋体" w:eastAsia="宋体" w:cs="宋体"/>
          <w:b/>
          <w:kern w:val="0"/>
          <w:sz w:val="28"/>
          <w:szCs w:val="28"/>
        </w:rPr>
        <w:t>附件</w:t>
      </w:r>
      <w:r>
        <w:rPr>
          <w:rFonts w:ascii="宋体" w:eastAsia="宋体" w:cs="宋体"/>
          <w:b/>
          <w:kern w:val="0"/>
          <w:sz w:val="28"/>
          <w:szCs w:val="28"/>
        </w:rPr>
        <w:t>2</w:t>
      </w:r>
      <w:r>
        <w:rPr>
          <w:rFonts w:hint="eastAsia" w:ascii="宋体" w:eastAsia="宋体" w:cs="宋体"/>
          <w:b/>
          <w:kern w:val="0"/>
          <w:sz w:val="28"/>
          <w:szCs w:val="28"/>
        </w:rPr>
        <w:t>：授权委托书（参考格式）</w:t>
      </w:r>
    </w:p>
    <w:p w14:paraId="55F52AB8">
      <w:pPr>
        <w:autoSpaceDE w:val="0"/>
        <w:autoSpaceDN w:val="0"/>
        <w:adjustRightInd w:val="0"/>
        <w:spacing w:line="360" w:lineRule="auto"/>
        <w:jc w:val="center"/>
        <w:rPr>
          <w:rFonts w:ascii="宋体" w:eastAsia="宋体" w:cs="宋体"/>
          <w:b/>
          <w:kern w:val="0"/>
          <w:sz w:val="24"/>
          <w:szCs w:val="24"/>
        </w:rPr>
      </w:pPr>
      <w:r>
        <w:rPr>
          <w:rFonts w:hint="eastAsia" w:ascii="宋体" w:eastAsia="宋体" w:cs="宋体"/>
          <w:b/>
          <w:kern w:val="0"/>
          <w:sz w:val="24"/>
          <w:szCs w:val="24"/>
        </w:rPr>
        <w:t>授权委托书</w:t>
      </w:r>
    </w:p>
    <w:p w14:paraId="3974AC5C">
      <w:pPr>
        <w:autoSpaceDE w:val="0"/>
        <w:autoSpaceDN w:val="0"/>
        <w:adjustRightInd w:val="0"/>
        <w:spacing w:line="360" w:lineRule="auto"/>
        <w:jc w:val="left"/>
        <w:rPr>
          <w:rFonts w:ascii="宋体" w:eastAsia="宋体" w:cs="宋体"/>
          <w:kern w:val="0"/>
          <w:sz w:val="24"/>
          <w:szCs w:val="24"/>
        </w:rPr>
      </w:pPr>
      <w:r>
        <w:rPr>
          <w:rFonts w:hint="eastAsia" w:ascii="宋体" w:eastAsia="宋体" w:cs="宋体"/>
          <w:kern w:val="0"/>
          <w:sz w:val="24"/>
          <w:szCs w:val="24"/>
        </w:rPr>
        <w:t xml:space="preserve">致 </w:t>
      </w:r>
      <w:r>
        <w:rPr>
          <w:rFonts w:hint="eastAsia" w:ascii="宋体" w:eastAsia="宋体" w:cs="宋体"/>
          <w:kern w:val="0"/>
          <w:sz w:val="24"/>
          <w:szCs w:val="24"/>
          <w:u w:val="single"/>
        </w:rPr>
        <w:t xml:space="preserve"> （招标代理机构）</w:t>
      </w:r>
      <w:r>
        <w:rPr>
          <w:rFonts w:hint="eastAsia" w:ascii="宋体" w:eastAsia="宋体" w:cs="宋体"/>
          <w:kern w:val="0"/>
          <w:sz w:val="24"/>
          <w:szCs w:val="24"/>
        </w:rPr>
        <w:t>：</w:t>
      </w:r>
    </w:p>
    <w:p w14:paraId="4C052541">
      <w:pPr>
        <w:autoSpaceDE w:val="0"/>
        <w:autoSpaceDN w:val="0"/>
        <w:adjustRightInd w:val="0"/>
        <w:spacing w:line="360" w:lineRule="auto"/>
        <w:ind w:firstLine="360" w:firstLineChars="150"/>
        <w:jc w:val="left"/>
        <w:rPr>
          <w:rFonts w:ascii="宋体" w:eastAsia="宋体" w:cs="宋体"/>
          <w:kern w:val="0"/>
          <w:sz w:val="24"/>
          <w:szCs w:val="24"/>
        </w:rPr>
      </w:pPr>
      <w:r>
        <w:rPr>
          <w:rFonts w:hint="eastAsia" w:ascii="宋体" w:eastAsia="宋体" w:cs="宋体"/>
          <w:kern w:val="0"/>
          <w:sz w:val="24"/>
          <w:szCs w:val="24"/>
          <w:u w:val="single"/>
        </w:rPr>
        <w:t>（投标单位全称）</w:t>
      </w:r>
      <w:r>
        <w:rPr>
          <w:rFonts w:hint="eastAsia" w:ascii="宋体" w:eastAsia="宋体" w:cs="宋体"/>
          <w:kern w:val="0"/>
          <w:sz w:val="24"/>
          <w:szCs w:val="24"/>
        </w:rPr>
        <w:t>法定代表人</w:t>
      </w:r>
      <w:r>
        <w:rPr>
          <w:rFonts w:hint="eastAsia" w:ascii="宋体" w:eastAsia="宋体" w:cs="宋体"/>
          <w:kern w:val="0"/>
          <w:sz w:val="24"/>
          <w:szCs w:val="24"/>
          <w:u w:val="single"/>
        </w:rPr>
        <w:t xml:space="preserve">   </w:t>
      </w:r>
      <w:r>
        <w:rPr>
          <w:rFonts w:hint="eastAsia" w:ascii="宋体" w:eastAsia="宋体" w:cs="宋体"/>
          <w:kern w:val="0"/>
          <w:sz w:val="24"/>
          <w:szCs w:val="24"/>
        </w:rPr>
        <w:t>（姓名）授权</w:t>
      </w:r>
      <w:r>
        <w:rPr>
          <w:rFonts w:hint="eastAsia" w:ascii="宋体" w:eastAsia="宋体" w:cs="宋体"/>
          <w:kern w:val="0"/>
          <w:sz w:val="24"/>
          <w:szCs w:val="24"/>
          <w:u w:val="single"/>
        </w:rPr>
        <w:t xml:space="preserve">   </w:t>
      </w:r>
      <w:r>
        <w:rPr>
          <w:rFonts w:hint="eastAsia" w:ascii="宋体" w:eastAsia="宋体" w:cs="宋体"/>
          <w:kern w:val="0"/>
          <w:sz w:val="24"/>
          <w:szCs w:val="24"/>
        </w:rPr>
        <w:t>（姓名）</w:t>
      </w:r>
      <w:r>
        <w:rPr>
          <w:rFonts w:hint="eastAsia" w:ascii="宋体" w:eastAsia="宋体" w:cs="宋体"/>
          <w:kern w:val="0"/>
          <w:sz w:val="24"/>
          <w:szCs w:val="24"/>
          <w:u w:val="single"/>
        </w:rPr>
        <w:t xml:space="preserve">      </w:t>
      </w:r>
      <w:r>
        <w:rPr>
          <w:rFonts w:hint="eastAsia" w:ascii="宋体" w:eastAsia="宋体" w:cs="宋体"/>
          <w:kern w:val="0"/>
          <w:sz w:val="24"/>
          <w:szCs w:val="24"/>
        </w:rPr>
        <w:t>（身份证号码）为本公司合法代理人，参加贵方组织的（项目名称）的招标投标活动，代表本公司处理招标投标活动中的一切事宜。</w:t>
      </w:r>
    </w:p>
    <w:p w14:paraId="7C7314AA">
      <w:pPr>
        <w:autoSpaceDE w:val="0"/>
        <w:autoSpaceDN w:val="0"/>
        <w:adjustRightInd w:val="0"/>
        <w:spacing w:line="360" w:lineRule="auto"/>
        <w:ind w:firstLine="420"/>
        <w:jc w:val="left"/>
        <w:rPr>
          <w:rFonts w:ascii="宋体" w:eastAsia="宋体" w:cs="宋体"/>
          <w:b/>
          <w:kern w:val="0"/>
          <w:sz w:val="24"/>
          <w:szCs w:val="24"/>
        </w:rPr>
      </w:pPr>
      <w:r>
        <w:rPr>
          <w:rFonts w:hint="eastAsia" w:ascii="宋体" w:eastAsia="宋体" w:cs="宋体"/>
          <w:b/>
          <w:kern w:val="0"/>
          <w:sz w:val="24"/>
          <w:szCs w:val="24"/>
        </w:rPr>
        <w:t>本授权委托书签章即生效，被委托人无转委托权。</w:t>
      </w:r>
    </w:p>
    <w:tbl>
      <w:tblPr>
        <w:tblStyle w:val="1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261"/>
        <w:gridCol w:w="4261"/>
      </w:tblGrid>
      <w:tr w14:paraId="705D084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261" w:type="dxa"/>
          </w:tcPr>
          <w:p w14:paraId="65ECA6BB">
            <w:pPr>
              <w:autoSpaceDE w:val="0"/>
              <w:autoSpaceDN w:val="0"/>
              <w:adjustRightInd w:val="0"/>
              <w:spacing w:line="360" w:lineRule="auto"/>
              <w:jc w:val="center"/>
              <w:rPr>
                <w:rFonts w:ascii="宋体" w:eastAsia="宋体" w:cs="宋体"/>
                <w:kern w:val="0"/>
                <w:sz w:val="24"/>
                <w:szCs w:val="24"/>
              </w:rPr>
            </w:pPr>
            <w:r>
              <w:rPr>
                <w:rFonts w:hint="eastAsia" w:ascii="宋体" w:eastAsia="宋体" w:cs="宋体"/>
                <w:kern w:val="0"/>
                <w:sz w:val="24"/>
                <w:szCs w:val="24"/>
              </w:rPr>
              <w:t>法定代表人身份证复印件</w:t>
            </w:r>
          </w:p>
          <w:p w14:paraId="42C54035">
            <w:pPr>
              <w:autoSpaceDE w:val="0"/>
              <w:autoSpaceDN w:val="0"/>
              <w:adjustRightInd w:val="0"/>
              <w:spacing w:line="360" w:lineRule="auto"/>
              <w:jc w:val="center"/>
              <w:rPr>
                <w:rFonts w:ascii="宋体" w:eastAsia="宋体" w:cs="宋体"/>
                <w:kern w:val="0"/>
                <w:sz w:val="24"/>
                <w:szCs w:val="24"/>
              </w:rPr>
            </w:pPr>
            <w:r>
              <w:rPr>
                <w:rFonts w:hint="eastAsia" w:ascii="宋体" w:eastAsia="宋体" w:cs="宋体"/>
                <w:kern w:val="0"/>
                <w:sz w:val="24"/>
                <w:szCs w:val="24"/>
              </w:rPr>
              <w:t>正面</w:t>
            </w:r>
          </w:p>
          <w:p w14:paraId="243CF6CA">
            <w:pPr>
              <w:autoSpaceDE w:val="0"/>
              <w:autoSpaceDN w:val="0"/>
              <w:adjustRightInd w:val="0"/>
              <w:spacing w:line="360" w:lineRule="auto"/>
              <w:jc w:val="center"/>
              <w:rPr>
                <w:rFonts w:ascii="宋体" w:eastAsia="宋体" w:cs="宋体"/>
                <w:b/>
                <w:kern w:val="0"/>
                <w:sz w:val="24"/>
                <w:szCs w:val="24"/>
              </w:rPr>
            </w:pPr>
            <w:r>
              <w:rPr>
                <w:rFonts w:hint="eastAsia" w:ascii="宋体" w:eastAsia="宋体" w:cs="宋体"/>
                <w:kern w:val="0"/>
                <w:sz w:val="24"/>
                <w:szCs w:val="24"/>
              </w:rPr>
              <w:t>（身份证复印件需清晰可辨认）</w:t>
            </w:r>
          </w:p>
        </w:tc>
        <w:tc>
          <w:tcPr>
            <w:tcW w:w="4261" w:type="dxa"/>
          </w:tcPr>
          <w:p w14:paraId="51D46C70">
            <w:pPr>
              <w:autoSpaceDE w:val="0"/>
              <w:autoSpaceDN w:val="0"/>
              <w:adjustRightInd w:val="0"/>
              <w:spacing w:line="360" w:lineRule="auto"/>
              <w:jc w:val="center"/>
              <w:rPr>
                <w:rFonts w:ascii="宋体" w:eastAsia="宋体" w:cs="宋体"/>
                <w:kern w:val="0"/>
                <w:sz w:val="24"/>
                <w:szCs w:val="24"/>
              </w:rPr>
            </w:pPr>
            <w:r>
              <w:rPr>
                <w:rFonts w:hint="eastAsia" w:ascii="宋体" w:eastAsia="宋体" w:cs="宋体"/>
                <w:kern w:val="0"/>
                <w:sz w:val="24"/>
                <w:szCs w:val="24"/>
              </w:rPr>
              <w:t>被授权人身份证复印件</w:t>
            </w:r>
          </w:p>
          <w:p w14:paraId="5D50E259">
            <w:pPr>
              <w:autoSpaceDE w:val="0"/>
              <w:autoSpaceDN w:val="0"/>
              <w:adjustRightInd w:val="0"/>
              <w:spacing w:line="360" w:lineRule="auto"/>
              <w:jc w:val="center"/>
              <w:rPr>
                <w:rFonts w:ascii="宋体" w:eastAsia="宋体" w:cs="宋体"/>
                <w:kern w:val="0"/>
                <w:sz w:val="24"/>
                <w:szCs w:val="24"/>
              </w:rPr>
            </w:pPr>
            <w:r>
              <w:rPr>
                <w:rFonts w:hint="eastAsia" w:ascii="宋体" w:eastAsia="宋体" w:cs="宋体"/>
                <w:kern w:val="0"/>
                <w:sz w:val="24"/>
                <w:szCs w:val="24"/>
              </w:rPr>
              <w:t>正面</w:t>
            </w:r>
          </w:p>
          <w:p w14:paraId="03084C20">
            <w:pPr>
              <w:autoSpaceDE w:val="0"/>
              <w:autoSpaceDN w:val="0"/>
              <w:adjustRightInd w:val="0"/>
              <w:spacing w:line="360" w:lineRule="auto"/>
              <w:jc w:val="center"/>
              <w:rPr>
                <w:rFonts w:ascii="宋体" w:eastAsia="宋体" w:cs="宋体"/>
                <w:b/>
                <w:kern w:val="0"/>
                <w:sz w:val="24"/>
                <w:szCs w:val="24"/>
              </w:rPr>
            </w:pPr>
            <w:r>
              <w:rPr>
                <w:rFonts w:hint="eastAsia" w:ascii="宋体" w:eastAsia="宋体" w:cs="宋体"/>
                <w:kern w:val="0"/>
                <w:sz w:val="24"/>
                <w:szCs w:val="24"/>
              </w:rPr>
              <w:t>（身份证复印件需清晰可辨认）</w:t>
            </w:r>
          </w:p>
        </w:tc>
      </w:tr>
      <w:tr w14:paraId="3E39DC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261" w:type="dxa"/>
          </w:tcPr>
          <w:p w14:paraId="3C140695">
            <w:pPr>
              <w:autoSpaceDE w:val="0"/>
              <w:autoSpaceDN w:val="0"/>
              <w:adjustRightInd w:val="0"/>
              <w:spacing w:line="360" w:lineRule="auto"/>
              <w:jc w:val="center"/>
              <w:rPr>
                <w:rFonts w:ascii="宋体" w:eastAsia="宋体" w:cs="宋体"/>
                <w:kern w:val="0"/>
                <w:sz w:val="24"/>
                <w:szCs w:val="24"/>
              </w:rPr>
            </w:pPr>
            <w:r>
              <w:rPr>
                <w:rFonts w:hint="eastAsia" w:ascii="宋体" w:eastAsia="宋体" w:cs="宋体"/>
                <w:kern w:val="0"/>
                <w:sz w:val="24"/>
                <w:szCs w:val="24"/>
              </w:rPr>
              <w:t>法定代表人身份证复印件</w:t>
            </w:r>
          </w:p>
          <w:p w14:paraId="674D4ABB">
            <w:pPr>
              <w:autoSpaceDE w:val="0"/>
              <w:autoSpaceDN w:val="0"/>
              <w:adjustRightInd w:val="0"/>
              <w:spacing w:line="360" w:lineRule="auto"/>
              <w:jc w:val="center"/>
              <w:rPr>
                <w:rFonts w:ascii="宋体" w:eastAsia="宋体" w:cs="宋体"/>
                <w:kern w:val="0"/>
                <w:sz w:val="24"/>
                <w:szCs w:val="24"/>
              </w:rPr>
            </w:pPr>
            <w:r>
              <w:rPr>
                <w:rFonts w:hint="eastAsia" w:ascii="宋体" w:eastAsia="宋体" w:cs="宋体"/>
                <w:kern w:val="0"/>
                <w:sz w:val="24"/>
                <w:szCs w:val="24"/>
              </w:rPr>
              <w:t>反面</w:t>
            </w:r>
          </w:p>
          <w:p w14:paraId="1B38E883">
            <w:pPr>
              <w:autoSpaceDE w:val="0"/>
              <w:autoSpaceDN w:val="0"/>
              <w:adjustRightInd w:val="0"/>
              <w:spacing w:line="360" w:lineRule="auto"/>
              <w:jc w:val="center"/>
              <w:rPr>
                <w:rFonts w:ascii="宋体" w:eastAsia="宋体" w:cs="宋体"/>
                <w:b/>
                <w:kern w:val="0"/>
                <w:sz w:val="24"/>
                <w:szCs w:val="24"/>
              </w:rPr>
            </w:pPr>
            <w:r>
              <w:rPr>
                <w:rFonts w:hint="eastAsia" w:ascii="宋体" w:eastAsia="宋体" w:cs="宋体"/>
                <w:kern w:val="0"/>
                <w:sz w:val="24"/>
                <w:szCs w:val="24"/>
              </w:rPr>
              <w:t>（身份证复印件需清晰可辨认）</w:t>
            </w:r>
          </w:p>
        </w:tc>
        <w:tc>
          <w:tcPr>
            <w:tcW w:w="4261" w:type="dxa"/>
          </w:tcPr>
          <w:p w14:paraId="713CB7BD">
            <w:pPr>
              <w:autoSpaceDE w:val="0"/>
              <w:autoSpaceDN w:val="0"/>
              <w:adjustRightInd w:val="0"/>
              <w:spacing w:line="360" w:lineRule="auto"/>
              <w:jc w:val="center"/>
              <w:rPr>
                <w:rFonts w:ascii="宋体" w:eastAsia="宋体" w:cs="宋体"/>
                <w:kern w:val="0"/>
                <w:sz w:val="24"/>
                <w:szCs w:val="24"/>
              </w:rPr>
            </w:pPr>
            <w:r>
              <w:rPr>
                <w:rFonts w:hint="eastAsia" w:ascii="宋体" w:eastAsia="宋体" w:cs="宋体"/>
                <w:kern w:val="0"/>
                <w:sz w:val="24"/>
                <w:szCs w:val="24"/>
              </w:rPr>
              <w:t>被授权人身份证复印件</w:t>
            </w:r>
          </w:p>
          <w:p w14:paraId="4161B8CF">
            <w:pPr>
              <w:autoSpaceDE w:val="0"/>
              <w:autoSpaceDN w:val="0"/>
              <w:adjustRightInd w:val="0"/>
              <w:spacing w:line="360" w:lineRule="auto"/>
              <w:jc w:val="center"/>
              <w:rPr>
                <w:rFonts w:ascii="宋体" w:eastAsia="宋体" w:cs="宋体"/>
                <w:kern w:val="0"/>
                <w:sz w:val="24"/>
                <w:szCs w:val="24"/>
              </w:rPr>
            </w:pPr>
            <w:r>
              <w:rPr>
                <w:rFonts w:hint="eastAsia" w:ascii="宋体" w:eastAsia="宋体" w:cs="宋体"/>
                <w:kern w:val="0"/>
                <w:sz w:val="24"/>
                <w:szCs w:val="24"/>
              </w:rPr>
              <w:t>反面</w:t>
            </w:r>
          </w:p>
          <w:p w14:paraId="5CFBAD72">
            <w:pPr>
              <w:autoSpaceDE w:val="0"/>
              <w:autoSpaceDN w:val="0"/>
              <w:adjustRightInd w:val="0"/>
              <w:spacing w:line="360" w:lineRule="auto"/>
              <w:jc w:val="center"/>
              <w:rPr>
                <w:rFonts w:ascii="宋体" w:eastAsia="宋体" w:cs="宋体"/>
                <w:b/>
                <w:kern w:val="0"/>
                <w:sz w:val="24"/>
                <w:szCs w:val="24"/>
              </w:rPr>
            </w:pPr>
            <w:r>
              <w:rPr>
                <w:rFonts w:hint="eastAsia" w:ascii="宋体" w:eastAsia="宋体" w:cs="宋体"/>
                <w:kern w:val="0"/>
                <w:sz w:val="24"/>
                <w:szCs w:val="24"/>
              </w:rPr>
              <w:t>（身份证复印件需清晰可辨认）</w:t>
            </w:r>
          </w:p>
        </w:tc>
      </w:tr>
    </w:tbl>
    <w:p w14:paraId="4CDAB3B8">
      <w:pPr>
        <w:autoSpaceDE w:val="0"/>
        <w:autoSpaceDN w:val="0"/>
        <w:adjustRightInd w:val="0"/>
        <w:spacing w:line="360" w:lineRule="auto"/>
        <w:jc w:val="left"/>
        <w:rPr>
          <w:rFonts w:ascii="宋体" w:eastAsia="宋体" w:cs="宋体"/>
          <w:kern w:val="0"/>
          <w:sz w:val="24"/>
          <w:szCs w:val="24"/>
        </w:rPr>
      </w:pPr>
      <w:r>
        <w:rPr>
          <w:rFonts w:hint="eastAsia" w:ascii="宋体" w:eastAsia="宋体" w:cs="宋体"/>
          <w:b/>
          <w:kern w:val="0"/>
          <w:sz w:val="24"/>
          <w:szCs w:val="24"/>
        </w:rPr>
        <w:t>注：</w:t>
      </w:r>
      <w:r>
        <w:rPr>
          <w:rFonts w:ascii="宋体" w:eastAsia="宋体" w:cs="宋体"/>
          <w:b/>
          <w:kern w:val="0"/>
          <w:sz w:val="24"/>
          <w:szCs w:val="24"/>
        </w:rPr>
        <w:t>1.</w:t>
      </w:r>
      <w:r>
        <w:rPr>
          <w:rFonts w:hint="eastAsia" w:ascii="宋体" w:eastAsia="宋体" w:cs="宋体"/>
          <w:b/>
          <w:kern w:val="0"/>
          <w:sz w:val="24"/>
          <w:szCs w:val="24"/>
        </w:rPr>
        <w:t>本委托书需另行签署一份，在开标时验证被授权人身份时使用；</w:t>
      </w:r>
    </w:p>
    <w:p w14:paraId="7D2D84D7">
      <w:pPr>
        <w:autoSpaceDE w:val="0"/>
        <w:autoSpaceDN w:val="0"/>
        <w:adjustRightInd w:val="0"/>
        <w:spacing w:line="360" w:lineRule="auto"/>
        <w:jc w:val="left"/>
        <w:rPr>
          <w:rFonts w:ascii="宋体" w:eastAsia="宋体" w:cs="宋体"/>
          <w:kern w:val="0"/>
          <w:sz w:val="24"/>
          <w:szCs w:val="24"/>
        </w:rPr>
      </w:pPr>
    </w:p>
    <w:p w14:paraId="564E14A1">
      <w:pPr>
        <w:autoSpaceDE w:val="0"/>
        <w:autoSpaceDN w:val="0"/>
        <w:adjustRightInd w:val="0"/>
        <w:spacing w:line="360" w:lineRule="auto"/>
        <w:jc w:val="left"/>
        <w:rPr>
          <w:rFonts w:ascii="宋体" w:eastAsia="宋体" w:cs="宋体"/>
          <w:kern w:val="0"/>
          <w:sz w:val="24"/>
          <w:szCs w:val="24"/>
          <w:u w:val="single"/>
        </w:rPr>
      </w:pPr>
      <w:r>
        <w:rPr>
          <w:rFonts w:hint="eastAsia" w:ascii="宋体" w:eastAsia="宋体" w:cs="宋体"/>
          <w:kern w:val="0"/>
          <w:sz w:val="24"/>
          <w:szCs w:val="24"/>
        </w:rPr>
        <w:t>法定代表人（签字或盖章）：</w:t>
      </w:r>
    </w:p>
    <w:p w14:paraId="0C7A4D51">
      <w:pPr>
        <w:autoSpaceDE w:val="0"/>
        <w:autoSpaceDN w:val="0"/>
        <w:adjustRightInd w:val="0"/>
        <w:spacing w:line="360" w:lineRule="auto"/>
        <w:jc w:val="left"/>
        <w:rPr>
          <w:rFonts w:ascii="宋体" w:eastAsia="宋体" w:cs="宋体"/>
          <w:kern w:val="0"/>
          <w:sz w:val="24"/>
          <w:szCs w:val="24"/>
          <w:u w:val="single"/>
        </w:rPr>
      </w:pPr>
      <w:r>
        <w:rPr>
          <w:rFonts w:hint="eastAsia" w:ascii="宋体" w:eastAsia="宋体" w:cs="宋体"/>
          <w:kern w:val="0"/>
          <w:sz w:val="24"/>
          <w:szCs w:val="24"/>
        </w:rPr>
        <w:t>被授权代表签字：</w:t>
      </w:r>
    </w:p>
    <w:p w14:paraId="4AF4D452">
      <w:pPr>
        <w:autoSpaceDE w:val="0"/>
        <w:autoSpaceDN w:val="0"/>
        <w:adjustRightInd w:val="0"/>
        <w:spacing w:line="360" w:lineRule="auto"/>
        <w:jc w:val="left"/>
        <w:rPr>
          <w:rFonts w:ascii="宋体" w:eastAsia="宋体" w:cs="宋体"/>
          <w:kern w:val="0"/>
          <w:sz w:val="24"/>
          <w:szCs w:val="24"/>
          <w:u w:val="single"/>
        </w:rPr>
      </w:pPr>
      <w:r>
        <w:rPr>
          <w:rFonts w:hint="eastAsia" w:ascii="宋体" w:eastAsia="宋体" w:cs="宋体"/>
          <w:kern w:val="0"/>
          <w:sz w:val="24"/>
          <w:szCs w:val="24"/>
        </w:rPr>
        <w:t>供应商（公章）：</w:t>
      </w:r>
    </w:p>
    <w:p w14:paraId="2D823AF6">
      <w:pPr>
        <w:autoSpaceDE w:val="0"/>
        <w:autoSpaceDN w:val="0"/>
        <w:adjustRightInd w:val="0"/>
        <w:spacing w:line="360" w:lineRule="auto"/>
        <w:jc w:val="right"/>
        <w:rPr>
          <w:rFonts w:ascii="宋体" w:eastAsia="宋体" w:cs="宋体"/>
          <w:kern w:val="0"/>
          <w:sz w:val="24"/>
          <w:szCs w:val="24"/>
        </w:rPr>
      </w:pPr>
      <w:r>
        <w:rPr>
          <w:rFonts w:hint="eastAsia" w:ascii="宋体" w:eastAsia="宋体" w:cs="宋体"/>
          <w:kern w:val="0"/>
          <w:sz w:val="24"/>
          <w:szCs w:val="24"/>
        </w:rPr>
        <w:t>年     月    日</w:t>
      </w:r>
    </w:p>
    <w:p w14:paraId="781CBBCA">
      <w:pPr>
        <w:widowControl/>
        <w:jc w:val="left"/>
        <w:rPr>
          <w:rFonts w:ascii="宋体" w:eastAsia="宋体" w:cs="宋体"/>
          <w:kern w:val="0"/>
          <w:sz w:val="28"/>
          <w:szCs w:val="28"/>
        </w:rPr>
      </w:pPr>
      <w:r>
        <w:rPr>
          <w:rFonts w:ascii="宋体" w:eastAsia="宋体" w:cs="宋体"/>
          <w:kern w:val="0"/>
          <w:sz w:val="28"/>
          <w:szCs w:val="28"/>
        </w:rPr>
        <w:br w:type="page"/>
      </w:r>
    </w:p>
    <w:p w14:paraId="015D3F14">
      <w:pPr>
        <w:autoSpaceDE w:val="0"/>
        <w:autoSpaceDN w:val="0"/>
        <w:adjustRightInd w:val="0"/>
        <w:jc w:val="left"/>
        <w:rPr>
          <w:rFonts w:ascii="宋体" w:eastAsia="宋体" w:cs="宋体"/>
          <w:b/>
          <w:kern w:val="0"/>
          <w:sz w:val="28"/>
          <w:szCs w:val="28"/>
        </w:rPr>
      </w:pPr>
      <w:r>
        <w:rPr>
          <w:rFonts w:hint="eastAsia" w:ascii="宋体" w:eastAsia="宋体" w:cs="宋体"/>
          <w:b/>
          <w:kern w:val="0"/>
          <w:sz w:val="28"/>
          <w:szCs w:val="28"/>
        </w:rPr>
        <w:t>附件</w:t>
      </w:r>
      <w:r>
        <w:rPr>
          <w:rFonts w:ascii="宋体" w:eastAsia="宋体" w:cs="宋体"/>
          <w:b/>
          <w:kern w:val="0"/>
          <w:sz w:val="28"/>
          <w:szCs w:val="28"/>
        </w:rPr>
        <w:t>3</w:t>
      </w:r>
      <w:r>
        <w:rPr>
          <w:rFonts w:hint="eastAsia" w:ascii="宋体" w:eastAsia="宋体" w:cs="宋体"/>
          <w:b/>
          <w:kern w:val="0"/>
          <w:sz w:val="28"/>
          <w:szCs w:val="28"/>
        </w:rPr>
        <w:t>：响应文件（参考格式）</w:t>
      </w:r>
    </w:p>
    <w:p w14:paraId="71499E21">
      <w:pPr>
        <w:autoSpaceDE w:val="0"/>
        <w:autoSpaceDN w:val="0"/>
        <w:adjustRightInd w:val="0"/>
        <w:jc w:val="right"/>
        <w:rPr>
          <w:rFonts w:ascii="宋体" w:eastAsia="宋体" w:cs="宋体"/>
          <w:kern w:val="0"/>
          <w:sz w:val="44"/>
          <w:szCs w:val="44"/>
        </w:rPr>
      </w:pPr>
    </w:p>
    <w:p w14:paraId="30445D37">
      <w:pPr>
        <w:autoSpaceDE w:val="0"/>
        <w:autoSpaceDN w:val="0"/>
        <w:adjustRightInd w:val="0"/>
        <w:jc w:val="right"/>
        <w:rPr>
          <w:rFonts w:ascii="宋体" w:eastAsia="宋体" w:cs="宋体"/>
          <w:b/>
          <w:kern w:val="0"/>
          <w:sz w:val="44"/>
          <w:szCs w:val="44"/>
        </w:rPr>
      </w:pPr>
      <w:r>
        <w:rPr>
          <w:rFonts w:hint="eastAsia" w:ascii="宋体" w:eastAsia="宋体" w:cs="宋体"/>
          <w:b/>
          <w:kern w:val="0"/>
          <w:sz w:val="44"/>
          <w:szCs w:val="44"/>
        </w:rPr>
        <w:t>正本或副本</w:t>
      </w:r>
    </w:p>
    <w:p w14:paraId="49B8C459">
      <w:pPr>
        <w:autoSpaceDE w:val="0"/>
        <w:autoSpaceDN w:val="0"/>
        <w:adjustRightInd w:val="0"/>
        <w:jc w:val="right"/>
        <w:rPr>
          <w:rFonts w:ascii="宋体" w:eastAsia="宋体" w:cs="宋体"/>
          <w:b/>
          <w:kern w:val="0"/>
          <w:sz w:val="44"/>
          <w:szCs w:val="44"/>
        </w:rPr>
      </w:pPr>
    </w:p>
    <w:p w14:paraId="50515B1B">
      <w:pPr>
        <w:autoSpaceDE w:val="0"/>
        <w:autoSpaceDN w:val="0"/>
        <w:adjustRightInd w:val="0"/>
        <w:jc w:val="center"/>
        <w:rPr>
          <w:rFonts w:ascii="宋体" w:eastAsia="宋体" w:cs="宋体"/>
          <w:kern w:val="0"/>
          <w:sz w:val="44"/>
          <w:szCs w:val="44"/>
        </w:rPr>
      </w:pPr>
      <w:r>
        <w:rPr>
          <w:rFonts w:hint="eastAsia" w:ascii="宋体" w:eastAsia="宋体" w:cs="宋体"/>
          <w:kern w:val="0"/>
          <w:sz w:val="44"/>
          <w:szCs w:val="44"/>
        </w:rPr>
        <w:t>（项目名称）</w:t>
      </w:r>
    </w:p>
    <w:p w14:paraId="5C20ED4E">
      <w:pPr>
        <w:autoSpaceDE w:val="0"/>
        <w:autoSpaceDN w:val="0"/>
        <w:adjustRightInd w:val="0"/>
        <w:jc w:val="center"/>
        <w:rPr>
          <w:rFonts w:ascii="宋体" w:eastAsia="宋体" w:cs="宋体"/>
          <w:kern w:val="0"/>
          <w:sz w:val="44"/>
          <w:szCs w:val="44"/>
        </w:rPr>
      </w:pPr>
      <w:r>
        <w:rPr>
          <w:rFonts w:hint="eastAsia" w:ascii="宋体" w:eastAsia="宋体" w:cs="宋体"/>
          <w:kern w:val="0"/>
          <w:sz w:val="44"/>
          <w:szCs w:val="44"/>
        </w:rPr>
        <w:t>竞争性磋商</w:t>
      </w:r>
    </w:p>
    <w:p w14:paraId="763CA2A6">
      <w:pPr>
        <w:autoSpaceDE w:val="0"/>
        <w:autoSpaceDN w:val="0"/>
        <w:adjustRightInd w:val="0"/>
        <w:jc w:val="center"/>
        <w:rPr>
          <w:rFonts w:ascii="宋体" w:eastAsia="宋体" w:cs="宋体"/>
          <w:kern w:val="0"/>
          <w:sz w:val="84"/>
          <w:szCs w:val="84"/>
        </w:rPr>
      </w:pPr>
    </w:p>
    <w:p w14:paraId="0F38A7EE">
      <w:pPr>
        <w:autoSpaceDE w:val="0"/>
        <w:autoSpaceDN w:val="0"/>
        <w:adjustRightInd w:val="0"/>
        <w:jc w:val="center"/>
        <w:rPr>
          <w:rFonts w:ascii="宋体" w:eastAsia="宋体" w:cs="宋体"/>
          <w:kern w:val="0"/>
          <w:sz w:val="84"/>
          <w:szCs w:val="84"/>
        </w:rPr>
      </w:pPr>
    </w:p>
    <w:p w14:paraId="0B8EFF0D">
      <w:pPr>
        <w:autoSpaceDE w:val="0"/>
        <w:autoSpaceDN w:val="0"/>
        <w:adjustRightInd w:val="0"/>
        <w:jc w:val="center"/>
        <w:rPr>
          <w:rFonts w:ascii="宋体" w:eastAsia="宋体" w:cs="宋体"/>
          <w:kern w:val="0"/>
          <w:sz w:val="84"/>
          <w:szCs w:val="84"/>
        </w:rPr>
      </w:pPr>
      <w:r>
        <w:rPr>
          <w:rFonts w:hint="eastAsia" w:ascii="宋体" w:eastAsia="宋体" w:cs="宋体"/>
          <w:kern w:val="0"/>
          <w:sz w:val="84"/>
          <w:szCs w:val="84"/>
        </w:rPr>
        <w:t>响应文件</w:t>
      </w:r>
    </w:p>
    <w:p w14:paraId="07DB41EF">
      <w:pPr>
        <w:autoSpaceDE w:val="0"/>
        <w:autoSpaceDN w:val="0"/>
        <w:adjustRightInd w:val="0"/>
        <w:jc w:val="center"/>
        <w:rPr>
          <w:rFonts w:ascii="宋体" w:eastAsia="宋体" w:cs="宋体"/>
          <w:kern w:val="0"/>
          <w:sz w:val="28"/>
          <w:szCs w:val="28"/>
        </w:rPr>
      </w:pPr>
      <w:r>
        <w:rPr>
          <w:rFonts w:hint="eastAsia" w:ascii="宋体" w:eastAsia="宋体" w:cs="宋体"/>
          <w:kern w:val="0"/>
          <w:sz w:val="28"/>
          <w:szCs w:val="28"/>
        </w:rPr>
        <w:t>项目编号：</w:t>
      </w:r>
    </w:p>
    <w:p w14:paraId="017D27BF">
      <w:pPr>
        <w:autoSpaceDE w:val="0"/>
        <w:autoSpaceDN w:val="0"/>
        <w:adjustRightInd w:val="0"/>
        <w:jc w:val="left"/>
        <w:rPr>
          <w:rFonts w:ascii="宋体" w:eastAsia="宋体" w:cs="宋体"/>
          <w:kern w:val="0"/>
          <w:sz w:val="28"/>
          <w:szCs w:val="28"/>
        </w:rPr>
      </w:pPr>
    </w:p>
    <w:p w14:paraId="396A8D86">
      <w:pPr>
        <w:autoSpaceDE w:val="0"/>
        <w:autoSpaceDN w:val="0"/>
        <w:adjustRightInd w:val="0"/>
        <w:jc w:val="left"/>
        <w:rPr>
          <w:rFonts w:ascii="宋体" w:eastAsia="宋体" w:cs="宋体"/>
          <w:kern w:val="0"/>
          <w:sz w:val="28"/>
          <w:szCs w:val="28"/>
        </w:rPr>
      </w:pPr>
    </w:p>
    <w:p w14:paraId="47C41DEE">
      <w:pPr>
        <w:autoSpaceDE w:val="0"/>
        <w:autoSpaceDN w:val="0"/>
        <w:adjustRightInd w:val="0"/>
        <w:jc w:val="left"/>
        <w:rPr>
          <w:rFonts w:ascii="宋体" w:eastAsia="宋体" w:cs="宋体"/>
          <w:kern w:val="0"/>
          <w:sz w:val="28"/>
          <w:szCs w:val="28"/>
        </w:rPr>
      </w:pPr>
    </w:p>
    <w:p w14:paraId="49BD0701">
      <w:pPr>
        <w:autoSpaceDE w:val="0"/>
        <w:autoSpaceDN w:val="0"/>
        <w:adjustRightInd w:val="0"/>
        <w:jc w:val="left"/>
        <w:rPr>
          <w:rFonts w:ascii="宋体" w:eastAsia="宋体" w:cs="宋体"/>
          <w:kern w:val="0"/>
          <w:sz w:val="28"/>
          <w:szCs w:val="28"/>
        </w:rPr>
      </w:pPr>
    </w:p>
    <w:p w14:paraId="73C29F81">
      <w:pPr>
        <w:autoSpaceDE w:val="0"/>
        <w:autoSpaceDN w:val="0"/>
        <w:adjustRightInd w:val="0"/>
        <w:jc w:val="left"/>
        <w:rPr>
          <w:rFonts w:ascii="宋体" w:eastAsia="宋体" w:cs="宋体"/>
          <w:kern w:val="0"/>
          <w:sz w:val="28"/>
          <w:szCs w:val="28"/>
        </w:rPr>
      </w:pPr>
      <w:r>
        <w:rPr>
          <w:rFonts w:hint="eastAsia" w:ascii="宋体" w:eastAsia="宋体" w:cs="宋体"/>
          <w:kern w:val="0"/>
          <w:sz w:val="28"/>
          <w:szCs w:val="28"/>
        </w:rPr>
        <w:t>投标人全称：（公章）</w:t>
      </w:r>
    </w:p>
    <w:p w14:paraId="0C6E1885">
      <w:pPr>
        <w:autoSpaceDE w:val="0"/>
        <w:autoSpaceDN w:val="0"/>
        <w:adjustRightInd w:val="0"/>
        <w:jc w:val="left"/>
        <w:rPr>
          <w:rFonts w:ascii="宋体" w:eastAsia="宋体" w:cs="宋体"/>
          <w:kern w:val="0"/>
          <w:sz w:val="28"/>
          <w:szCs w:val="28"/>
        </w:rPr>
      </w:pPr>
      <w:r>
        <w:rPr>
          <w:rFonts w:hint="eastAsia" w:ascii="宋体" w:eastAsia="宋体" w:cs="宋体"/>
          <w:kern w:val="0"/>
          <w:sz w:val="28"/>
          <w:szCs w:val="28"/>
        </w:rPr>
        <w:t>法定代表人：（签字或盖章）</w:t>
      </w:r>
    </w:p>
    <w:p w14:paraId="76AF5525">
      <w:pPr>
        <w:autoSpaceDE w:val="0"/>
        <w:autoSpaceDN w:val="0"/>
        <w:adjustRightInd w:val="0"/>
        <w:jc w:val="left"/>
        <w:rPr>
          <w:rFonts w:ascii="宋体" w:eastAsia="宋体" w:cs="宋体"/>
          <w:kern w:val="0"/>
          <w:sz w:val="28"/>
          <w:szCs w:val="28"/>
        </w:rPr>
      </w:pPr>
      <w:r>
        <w:rPr>
          <w:rFonts w:hint="eastAsia" w:ascii="宋体" w:eastAsia="宋体" w:cs="宋体"/>
          <w:kern w:val="0"/>
          <w:sz w:val="28"/>
          <w:szCs w:val="28"/>
        </w:rPr>
        <w:t>授权代理人：（签字或盖章）</w:t>
      </w:r>
    </w:p>
    <w:p w14:paraId="3B34470A">
      <w:pPr>
        <w:autoSpaceDE w:val="0"/>
        <w:autoSpaceDN w:val="0"/>
        <w:adjustRightInd w:val="0"/>
        <w:jc w:val="left"/>
        <w:rPr>
          <w:rFonts w:ascii="宋体" w:eastAsia="宋体" w:cs="宋体"/>
          <w:kern w:val="0"/>
          <w:sz w:val="28"/>
          <w:szCs w:val="28"/>
        </w:rPr>
      </w:pPr>
      <w:r>
        <w:rPr>
          <w:rFonts w:hint="eastAsia" w:ascii="宋体" w:eastAsia="宋体" w:cs="宋体"/>
          <w:kern w:val="0"/>
          <w:sz w:val="28"/>
          <w:szCs w:val="28"/>
        </w:rPr>
        <w:t xml:space="preserve">日期： </w:t>
      </w:r>
      <w:r>
        <w:rPr>
          <w:rFonts w:ascii="宋体" w:eastAsia="宋体" w:cs="宋体"/>
          <w:kern w:val="0"/>
          <w:sz w:val="28"/>
          <w:szCs w:val="28"/>
        </w:rPr>
        <w:t xml:space="preserve"> </w:t>
      </w:r>
      <w:r>
        <w:rPr>
          <w:rFonts w:hint="eastAsia" w:ascii="宋体" w:eastAsia="宋体" w:cs="宋体"/>
          <w:kern w:val="0"/>
          <w:sz w:val="28"/>
          <w:szCs w:val="28"/>
        </w:rPr>
        <w:t xml:space="preserve">年 </w:t>
      </w:r>
      <w:r>
        <w:rPr>
          <w:rFonts w:ascii="宋体" w:eastAsia="宋体" w:cs="宋体"/>
          <w:kern w:val="0"/>
          <w:sz w:val="28"/>
          <w:szCs w:val="28"/>
        </w:rPr>
        <w:t xml:space="preserve"> </w:t>
      </w:r>
      <w:r>
        <w:rPr>
          <w:rFonts w:hint="eastAsia" w:ascii="宋体" w:eastAsia="宋体" w:cs="宋体"/>
          <w:kern w:val="0"/>
          <w:sz w:val="28"/>
          <w:szCs w:val="28"/>
        </w:rPr>
        <w:t xml:space="preserve">月 </w:t>
      </w:r>
      <w:r>
        <w:rPr>
          <w:rFonts w:ascii="宋体" w:eastAsia="宋体" w:cs="宋体"/>
          <w:kern w:val="0"/>
          <w:sz w:val="28"/>
          <w:szCs w:val="28"/>
        </w:rPr>
        <w:t xml:space="preserve"> </w:t>
      </w:r>
      <w:r>
        <w:rPr>
          <w:rFonts w:hint="eastAsia" w:ascii="宋体" w:eastAsia="宋体" w:cs="宋体"/>
          <w:kern w:val="0"/>
          <w:sz w:val="28"/>
          <w:szCs w:val="28"/>
        </w:rPr>
        <w:t>日</w:t>
      </w:r>
    </w:p>
    <w:p w14:paraId="74DDD201">
      <w:pPr>
        <w:widowControl/>
        <w:jc w:val="left"/>
        <w:rPr>
          <w:rFonts w:hint="eastAsia" w:ascii="宋体" w:hAnsi="宋体"/>
          <w:b/>
          <w:sz w:val="28"/>
          <w:szCs w:val="28"/>
        </w:rPr>
      </w:pPr>
      <w:r>
        <w:rPr>
          <w:rFonts w:hint="eastAsia" w:ascii="宋体" w:hAnsi="宋体"/>
          <w:b/>
          <w:sz w:val="28"/>
          <w:szCs w:val="28"/>
        </w:rPr>
        <w:br w:type="page"/>
      </w:r>
    </w:p>
    <w:p w14:paraId="772CBA36">
      <w:pPr>
        <w:pStyle w:val="3"/>
        <w:rPr>
          <w:rFonts w:hint="eastAsia" w:ascii="宋体" w:hAnsi="宋体" w:eastAsia="宋体"/>
          <w:sz w:val="24"/>
          <w:szCs w:val="24"/>
        </w:rPr>
      </w:pPr>
      <w:bookmarkStart w:id="35" w:name="_Hlk106634663"/>
      <w:bookmarkStart w:id="36" w:name="_Toc192504419"/>
      <w:r>
        <w:rPr>
          <w:rFonts w:hint="eastAsia" w:ascii="宋体" w:hAnsi="宋体" w:eastAsia="宋体"/>
          <w:sz w:val="28"/>
          <w:szCs w:val="28"/>
        </w:rPr>
        <w:t>附件4</w:t>
      </w:r>
      <w:r>
        <w:rPr>
          <w:rFonts w:ascii="宋体" w:hAnsi="宋体" w:eastAsia="宋体"/>
          <w:sz w:val="28"/>
          <w:szCs w:val="28"/>
        </w:rPr>
        <w:t xml:space="preserve"> </w:t>
      </w:r>
      <w:bookmarkEnd w:id="35"/>
      <w:r>
        <w:rPr>
          <w:rFonts w:hint="eastAsia" w:ascii="宋体" w:hAnsi="宋体" w:eastAsia="宋体"/>
          <w:sz w:val="24"/>
          <w:szCs w:val="24"/>
        </w:rPr>
        <w:t>附件</w:t>
      </w:r>
      <w:r>
        <w:rPr>
          <w:rFonts w:ascii="宋体" w:hAnsi="宋体" w:eastAsia="宋体"/>
          <w:sz w:val="24"/>
          <w:szCs w:val="24"/>
        </w:rPr>
        <w:t>4</w:t>
      </w:r>
      <w:r>
        <w:rPr>
          <w:rFonts w:hint="eastAsia" w:ascii="宋体" w:hAnsi="宋体" w:eastAsia="宋体"/>
          <w:sz w:val="24"/>
          <w:szCs w:val="24"/>
        </w:rPr>
        <w:t>：落实政府采购政策要求的承诺附件（指定格式）</w:t>
      </w:r>
      <w:bookmarkEnd w:id="36"/>
    </w:p>
    <w:p w14:paraId="09F0A9AC">
      <w:pPr>
        <w:spacing w:line="360" w:lineRule="auto"/>
        <w:ind w:right="100"/>
        <w:jc w:val="center"/>
        <w:rPr>
          <w:rFonts w:hint="eastAsia" w:ascii="宋体" w:hAnsi="宋体" w:eastAsia="宋体" w:cs="宋体"/>
          <w:b/>
          <w:sz w:val="28"/>
          <w:szCs w:val="28"/>
        </w:rPr>
      </w:pPr>
      <w:r>
        <w:rPr>
          <w:rFonts w:hint="eastAsia" w:ascii="宋体" w:hAnsi="宋体" w:eastAsia="宋体" w:cs="宋体"/>
          <w:b/>
          <w:sz w:val="38"/>
          <w:szCs w:val="28"/>
        </w:rPr>
        <w:t>中小微企业声明函（服务）</w:t>
      </w:r>
    </w:p>
    <w:p w14:paraId="70A9EF4B">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本公司（联合体）郑重声明，根据《政府采购促进中小企业发展管理办法》（财库[</w:t>
      </w:r>
      <w:r>
        <w:rPr>
          <w:rFonts w:ascii="宋体" w:hAnsi="宋体" w:eastAsia="宋体"/>
          <w:sz w:val="24"/>
          <w:szCs w:val="24"/>
        </w:rPr>
        <w:t>2020]46号</w:t>
      </w:r>
      <w:r>
        <w:rPr>
          <w:rFonts w:hint="eastAsia" w:ascii="宋体" w:hAnsi="宋体" w:eastAsia="宋体"/>
          <w:sz w:val="24"/>
          <w:szCs w:val="24"/>
        </w:rPr>
        <w:t>）的规定，本公司（联合体）参加</w:t>
      </w:r>
      <w:r>
        <w:rPr>
          <w:rFonts w:hint="eastAsia" w:ascii="宋体" w:hAnsi="宋体" w:eastAsia="宋体"/>
          <w:sz w:val="24"/>
          <w:szCs w:val="24"/>
          <w:u w:val="single"/>
        </w:rPr>
        <w:t>（单位名称）</w:t>
      </w:r>
      <w:r>
        <w:rPr>
          <w:rFonts w:hint="eastAsia" w:ascii="宋体" w:hAnsi="宋体" w:eastAsia="宋体"/>
          <w:sz w:val="24"/>
          <w:szCs w:val="24"/>
        </w:rPr>
        <w:t>的</w:t>
      </w:r>
      <w:r>
        <w:rPr>
          <w:rFonts w:hint="eastAsia" w:ascii="宋体" w:hAnsi="宋体" w:eastAsia="宋体"/>
          <w:sz w:val="24"/>
          <w:szCs w:val="24"/>
          <w:u w:val="single"/>
        </w:rPr>
        <w:t>（项目名称）</w:t>
      </w:r>
      <w:r>
        <w:rPr>
          <w:rFonts w:hint="eastAsia" w:ascii="宋体" w:hAnsi="宋体" w:eastAsia="宋体"/>
          <w:sz w:val="24"/>
          <w:szCs w:val="24"/>
        </w:rPr>
        <w:t>采购活动，提供的服务全部为符合政策要求的中小微企业（或者：服务全部由符合政策要求的中小微企业承接）。相关企业（含联合体中的中小微企业、签订分包意向协议的中小微企业）的具体情况如下：</w:t>
      </w:r>
    </w:p>
    <w:p w14:paraId="424DF8D9">
      <w:pPr>
        <w:spacing w:line="360" w:lineRule="auto"/>
        <w:ind w:firstLine="480" w:firstLineChars="200"/>
        <w:rPr>
          <w:rFonts w:hint="eastAsia" w:ascii="宋体" w:hAnsi="宋体" w:eastAsia="宋体"/>
          <w:sz w:val="24"/>
          <w:szCs w:val="24"/>
        </w:rPr>
      </w:pPr>
      <w:r>
        <w:rPr>
          <w:rFonts w:ascii="宋体" w:hAnsi="宋体" w:eastAsia="宋体"/>
          <w:sz w:val="24"/>
          <w:szCs w:val="24"/>
        </w:rPr>
        <w:tab/>
      </w:r>
      <w:r>
        <w:rPr>
          <w:rFonts w:ascii="宋体" w:hAnsi="宋体" w:eastAsia="宋体"/>
          <w:sz w:val="24"/>
          <w:szCs w:val="24"/>
        </w:rPr>
        <w:t>1.</w:t>
      </w:r>
      <w:r>
        <w:rPr>
          <w:rFonts w:hint="eastAsia" w:ascii="宋体" w:hAnsi="宋体" w:eastAsia="宋体"/>
          <w:sz w:val="24"/>
          <w:szCs w:val="24"/>
          <w:u w:val="single"/>
        </w:rPr>
        <w:t>（标的名称）</w:t>
      </w:r>
      <w:r>
        <w:rPr>
          <w:rFonts w:hint="eastAsia" w:ascii="宋体" w:hAnsi="宋体" w:eastAsia="宋体"/>
          <w:sz w:val="24"/>
          <w:szCs w:val="24"/>
        </w:rPr>
        <w:t>，属于</w:t>
      </w:r>
      <w:r>
        <w:rPr>
          <w:rFonts w:hint="eastAsia" w:ascii="宋体" w:hAnsi="宋体" w:eastAsia="宋体"/>
          <w:sz w:val="24"/>
          <w:szCs w:val="24"/>
          <w:u w:val="single"/>
        </w:rPr>
        <w:t>（招标文件中明确的所属行业）</w:t>
      </w:r>
      <w:r>
        <w:rPr>
          <w:rFonts w:hint="eastAsia" w:ascii="宋体" w:hAnsi="宋体" w:eastAsia="宋体"/>
          <w:sz w:val="24"/>
          <w:szCs w:val="24"/>
        </w:rPr>
        <w:t>行业；承接企业为</w:t>
      </w:r>
      <w:r>
        <w:rPr>
          <w:rFonts w:hint="eastAsia" w:ascii="宋体" w:hAnsi="宋体" w:eastAsia="宋体"/>
          <w:sz w:val="24"/>
          <w:szCs w:val="24"/>
          <w:u w:val="single"/>
        </w:rPr>
        <w:t>（企业名称）</w:t>
      </w:r>
      <w:r>
        <w:rPr>
          <w:rFonts w:hint="eastAsia" w:ascii="宋体" w:hAnsi="宋体" w:eastAsia="宋体"/>
          <w:sz w:val="24"/>
          <w:szCs w:val="24"/>
        </w:rPr>
        <w:t>，从业人员</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人</w:t>
      </w:r>
      <w:r>
        <w:rPr>
          <w:rFonts w:hint="eastAsia" w:ascii="宋体" w:hAnsi="宋体" w:eastAsia="宋体"/>
          <w:sz w:val="24"/>
          <w:szCs w:val="24"/>
        </w:rPr>
        <w:t>，</w:t>
      </w:r>
      <w:r>
        <w:rPr>
          <w:rFonts w:ascii="宋体" w:hAnsi="宋体" w:eastAsia="宋体"/>
          <w:sz w:val="24"/>
          <w:szCs w:val="24"/>
        </w:rPr>
        <w:t>营业收入</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万元</w:t>
      </w:r>
      <w:r>
        <w:rPr>
          <w:rFonts w:hint="eastAsia" w:ascii="宋体" w:hAnsi="宋体" w:eastAsia="宋体"/>
          <w:sz w:val="24"/>
          <w:szCs w:val="24"/>
        </w:rPr>
        <w:t>，</w:t>
      </w:r>
      <w:r>
        <w:rPr>
          <w:rFonts w:ascii="宋体" w:hAnsi="宋体" w:eastAsia="宋体"/>
          <w:sz w:val="24"/>
          <w:szCs w:val="24"/>
        </w:rPr>
        <w:t>资产总额为</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万元</w:t>
      </w:r>
      <w:r>
        <w:rPr>
          <w:rFonts w:hint="eastAsia" w:ascii="宋体" w:hAnsi="宋体" w:eastAsia="宋体"/>
          <w:sz w:val="24"/>
          <w:szCs w:val="24"/>
        </w:rPr>
        <w:t>，</w:t>
      </w:r>
      <w:r>
        <w:rPr>
          <w:rFonts w:ascii="宋体" w:hAnsi="宋体" w:eastAsia="宋体"/>
          <w:sz w:val="24"/>
          <w:szCs w:val="24"/>
        </w:rPr>
        <w:t>属于</w:t>
      </w:r>
      <w:r>
        <w:rPr>
          <w:rFonts w:hint="eastAsia" w:ascii="宋体" w:hAnsi="宋体" w:eastAsia="宋体"/>
          <w:sz w:val="24"/>
          <w:szCs w:val="24"/>
          <w:u w:val="single"/>
        </w:rPr>
        <w:t>（中型企业、小型企业、微型企业）</w:t>
      </w:r>
      <w:r>
        <w:rPr>
          <w:rFonts w:hint="eastAsia" w:ascii="宋体" w:hAnsi="宋体" w:eastAsia="宋体"/>
          <w:sz w:val="24"/>
          <w:szCs w:val="24"/>
        </w:rPr>
        <w:t>；</w:t>
      </w:r>
    </w:p>
    <w:p w14:paraId="44506630">
      <w:pPr>
        <w:spacing w:line="360" w:lineRule="auto"/>
        <w:ind w:firstLine="480" w:firstLineChars="200"/>
        <w:rPr>
          <w:rFonts w:hint="eastAsia" w:ascii="宋体" w:hAnsi="宋体" w:eastAsia="宋体"/>
          <w:sz w:val="24"/>
          <w:szCs w:val="24"/>
        </w:rPr>
      </w:pPr>
      <w:r>
        <w:rPr>
          <w:rFonts w:ascii="宋体" w:hAnsi="宋体" w:eastAsia="宋体"/>
          <w:sz w:val="24"/>
          <w:szCs w:val="24"/>
        </w:rPr>
        <w:tab/>
      </w:r>
      <w:r>
        <w:rPr>
          <w:rFonts w:ascii="宋体" w:hAnsi="宋体" w:eastAsia="宋体"/>
          <w:sz w:val="24"/>
          <w:szCs w:val="24"/>
        </w:rPr>
        <w:t>2.</w:t>
      </w:r>
      <w:r>
        <w:rPr>
          <w:rFonts w:hint="eastAsia" w:ascii="宋体" w:hAnsi="宋体" w:eastAsia="宋体"/>
          <w:sz w:val="24"/>
          <w:szCs w:val="24"/>
          <w:u w:val="single"/>
        </w:rPr>
        <w:t>（标的名称）</w:t>
      </w:r>
      <w:r>
        <w:rPr>
          <w:rFonts w:hint="eastAsia" w:ascii="宋体" w:hAnsi="宋体" w:eastAsia="宋体"/>
          <w:sz w:val="24"/>
          <w:szCs w:val="24"/>
        </w:rPr>
        <w:t>，属于</w:t>
      </w:r>
      <w:r>
        <w:rPr>
          <w:rFonts w:hint="eastAsia" w:ascii="宋体" w:hAnsi="宋体" w:eastAsia="宋体"/>
          <w:sz w:val="24"/>
          <w:szCs w:val="24"/>
          <w:u w:val="single"/>
        </w:rPr>
        <w:t>（招标文件中明确的所属行业）</w:t>
      </w:r>
      <w:r>
        <w:rPr>
          <w:rFonts w:hint="eastAsia" w:ascii="宋体" w:hAnsi="宋体" w:eastAsia="宋体"/>
          <w:sz w:val="24"/>
          <w:szCs w:val="24"/>
        </w:rPr>
        <w:t>行业；承接企业为</w:t>
      </w:r>
      <w:r>
        <w:rPr>
          <w:rFonts w:hint="eastAsia" w:ascii="宋体" w:hAnsi="宋体" w:eastAsia="宋体"/>
          <w:sz w:val="24"/>
          <w:szCs w:val="24"/>
          <w:u w:val="single"/>
        </w:rPr>
        <w:t>（企业名称）</w:t>
      </w:r>
      <w:r>
        <w:rPr>
          <w:rFonts w:hint="eastAsia" w:ascii="宋体" w:hAnsi="宋体" w:eastAsia="宋体"/>
          <w:sz w:val="24"/>
          <w:szCs w:val="24"/>
        </w:rPr>
        <w:t>，从业人员</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人</w:t>
      </w:r>
      <w:r>
        <w:rPr>
          <w:rFonts w:hint="eastAsia" w:ascii="宋体" w:hAnsi="宋体" w:eastAsia="宋体"/>
          <w:sz w:val="24"/>
          <w:szCs w:val="24"/>
        </w:rPr>
        <w:t>，</w:t>
      </w:r>
      <w:r>
        <w:rPr>
          <w:rFonts w:ascii="宋体" w:hAnsi="宋体" w:eastAsia="宋体"/>
          <w:sz w:val="24"/>
          <w:szCs w:val="24"/>
        </w:rPr>
        <w:t>营业收入</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万元</w:t>
      </w:r>
      <w:r>
        <w:rPr>
          <w:rFonts w:hint="eastAsia" w:ascii="宋体" w:hAnsi="宋体" w:eastAsia="宋体"/>
          <w:sz w:val="24"/>
          <w:szCs w:val="24"/>
        </w:rPr>
        <w:t>，</w:t>
      </w:r>
      <w:r>
        <w:rPr>
          <w:rFonts w:ascii="宋体" w:hAnsi="宋体" w:eastAsia="宋体"/>
          <w:sz w:val="24"/>
          <w:szCs w:val="24"/>
        </w:rPr>
        <w:t>资产总额为</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万元</w:t>
      </w:r>
      <w:r>
        <w:rPr>
          <w:rFonts w:hint="eastAsia" w:ascii="宋体" w:hAnsi="宋体" w:eastAsia="宋体"/>
          <w:sz w:val="24"/>
          <w:szCs w:val="24"/>
        </w:rPr>
        <w:t>，</w:t>
      </w:r>
      <w:r>
        <w:rPr>
          <w:rFonts w:ascii="宋体" w:hAnsi="宋体" w:eastAsia="宋体"/>
          <w:sz w:val="24"/>
          <w:szCs w:val="24"/>
        </w:rPr>
        <w:t>属于</w:t>
      </w:r>
      <w:r>
        <w:rPr>
          <w:rFonts w:hint="eastAsia" w:ascii="宋体" w:hAnsi="宋体" w:eastAsia="宋体"/>
          <w:sz w:val="24"/>
          <w:szCs w:val="24"/>
          <w:u w:val="single"/>
        </w:rPr>
        <w:t>（中型企业、小型企业、微型企业）</w:t>
      </w:r>
      <w:r>
        <w:rPr>
          <w:rFonts w:hint="eastAsia" w:ascii="宋体" w:hAnsi="宋体" w:eastAsia="宋体"/>
          <w:sz w:val="24"/>
          <w:szCs w:val="24"/>
        </w:rPr>
        <w:t>；</w:t>
      </w:r>
    </w:p>
    <w:p w14:paraId="5B6D129B">
      <w:pPr>
        <w:spacing w:line="360" w:lineRule="auto"/>
        <w:ind w:firstLine="480" w:firstLineChars="200"/>
        <w:rPr>
          <w:rFonts w:hint="eastAsia" w:ascii="宋体" w:hAnsi="宋体" w:eastAsia="宋体" w:cs="宋体"/>
          <w:sz w:val="24"/>
          <w:szCs w:val="24"/>
        </w:rPr>
      </w:pPr>
      <w:r>
        <w:rPr>
          <w:rFonts w:ascii="宋体" w:hAnsi="宋体" w:eastAsia="宋体" w:cs="宋体"/>
          <w:sz w:val="24"/>
          <w:szCs w:val="24"/>
        </w:rPr>
        <w:tab/>
      </w:r>
      <w:r>
        <w:rPr>
          <w:rFonts w:ascii="宋体" w:hAnsi="宋体" w:eastAsia="宋体" w:cs="宋体"/>
          <w:sz w:val="24"/>
          <w:szCs w:val="24"/>
        </w:rPr>
        <w:t>……</w:t>
      </w:r>
    </w:p>
    <w:p w14:paraId="026FB5FB">
      <w:pPr>
        <w:spacing w:line="360" w:lineRule="auto"/>
        <w:ind w:firstLine="480" w:firstLineChars="200"/>
        <w:rPr>
          <w:rFonts w:hint="eastAsia" w:ascii="宋体" w:hAnsi="宋体" w:eastAsia="宋体"/>
          <w:sz w:val="24"/>
          <w:szCs w:val="24"/>
        </w:rPr>
      </w:pPr>
      <w:r>
        <w:rPr>
          <w:rFonts w:ascii="宋体" w:hAnsi="宋体" w:eastAsia="宋体"/>
          <w:sz w:val="24"/>
          <w:szCs w:val="24"/>
        </w:rPr>
        <w:tab/>
      </w:r>
      <w:r>
        <w:rPr>
          <w:rFonts w:ascii="宋体" w:hAnsi="宋体" w:eastAsia="宋体"/>
          <w:sz w:val="24"/>
          <w:szCs w:val="24"/>
        </w:rPr>
        <w:t>以上企业</w:t>
      </w:r>
      <w:r>
        <w:rPr>
          <w:rFonts w:hint="eastAsia" w:ascii="宋体" w:hAnsi="宋体" w:eastAsia="宋体"/>
          <w:sz w:val="24"/>
          <w:szCs w:val="24"/>
        </w:rPr>
        <w:t>，</w:t>
      </w:r>
      <w:r>
        <w:rPr>
          <w:rFonts w:ascii="宋体" w:hAnsi="宋体" w:eastAsia="宋体"/>
          <w:sz w:val="24"/>
          <w:szCs w:val="24"/>
        </w:rPr>
        <w:t>不属于大企业的分支机构</w:t>
      </w:r>
      <w:r>
        <w:rPr>
          <w:rFonts w:hint="eastAsia" w:ascii="宋体" w:hAnsi="宋体" w:eastAsia="宋体"/>
          <w:sz w:val="24"/>
          <w:szCs w:val="24"/>
        </w:rPr>
        <w:t>，</w:t>
      </w:r>
      <w:r>
        <w:rPr>
          <w:rFonts w:ascii="宋体" w:hAnsi="宋体" w:eastAsia="宋体"/>
          <w:sz w:val="24"/>
          <w:szCs w:val="24"/>
        </w:rPr>
        <w:t>不存在控股股东为大企业的情形</w:t>
      </w:r>
      <w:r>
        <w:rPr>
          <w:rFonts w:hint="eastAsia" w:ascii="宋体" w:hAnsi="宋体" w:eastAsia="宋体"/>
          <w:sz w:val="24"/>
          <w:szCs w:val="24"/>
        </w:rPr>
        <w:t>，</w:t>
      </w:r>
      <w:r>
        <w:rPr>
          <w:rFonts w:ascii="宋体" w:hAnsi="宋体" w:eastAsia="宋体"/>
          <w:sz w:val="24"/>
          <w:szCs w:val="24"/>
        </w:rPr>
        <w:t>也不存在与大企业的负责人为同一人的情形</w:t>
      </w:r>
      <w:r>
        <w:rPr>
          <w:rFonts w:hint="eastAsia" w:ascii="宋体" w:hAnsi="宋体" w:eastAsia="宋体"/>
          <w:sz w:val="24"/>
          <w:szCs w:val="24"/>
        </w:rPr>
        <w:t>。</w:t>
      </w:r>
    </w:p>
    <w:p w14:paraId="12A5005B">
      <w:pPr>
        <w:spacing w:line="360" w:lineRule="auto"/>
        <w:ind w:firstLine="480" w:firstLineChars="200"/>
        <w:rPr>
          <w:rFonts w:hint="eastAsia" w:ascii="宋体" w:hAnsi="宋体" w:eastAsia="宋体"/>
          <w:sz w:val="24"/>
          <w:szCs w:val="24"/>
        </w:rPr>
      </w:pPr>
      <w:r>
        <w:rPr>
          <w:rFonts w:ascii="宋体" w:hAnsi="宋体" w:eastAsia="宋体"/>
          <w:sz w:val="24"/>
          <w:szCs w:val="24"/>
        </w:rPr>
        <w:tab/>
      </w:r>
      <w:r>
        <w:rPr>
          <w:rFonts w:ascii="宋体" w:hAnsi="宋体" w:eastAsia="宋体"/>
          <w:sz w:val="24"/>
          <w:szCs w:val="24"/>
        </w:rPr>
        <w:t>本企业对上述声明内容的真实性负责</w:t>
      </w:r>
      <w:r>
        <w:rPr>
          <w:rFonts w:hint="eastAsia" w:ascii="宋体" w:hAnsi="宋体" w:eastAsia="宋体"/>
          <w:sz w:val="24"/>
          <w:szCs w:val="24"/>
        </w:rPr>
        <w:t>。</w:t>
      </w:r>
      <w:r>
        <w:rPr>
          <w:rFonts w:ascii="宋体" w:hAnsi="宋体" w:eastAsia="宋体"/>
          <w:sz w:val="24"/>
          <w:szCs w:val="24"/>
        </w:rPr>
        <w:t>如有虚假</w:t>
      </w:r>
      <w:r>
        <w:rPr>
          <w:rFonts w:hint="eastAsia" w:ascii="宋体" w:hAnsi="宋体" w:eastAsia="宋体"/>
          <w:sz w:val="24"/>
          <w:szCs w:val="24"/>
        </w:rPr>
        <w:t>，</w:t>
      </w:r>
      <w:r>
        <w:rPr>
          <w:rFonts w:ascii="宋体" w:hAnsi="宋体" w:eastAsia="宋体"/>
          <w:sz w:val="24"/>
          <w:szCs w:val="24"/>
        </w:rPr>
        <w:t>将依法承担相应责任</w:t>
      </w:r>
      <w:r>
        <w:rPr>
          <w:rFonts w:hint="eastAsia" w:ascii="宋体" w:hAnsi="宋体" w:eastAsia="宋体"/>
          <w:sz w:val="24"/>
          <w:szCs w:val="24"/>
        </w:rPr>
        <w:t>。</w:t>
      </w:r>
    </w:p>
    <w:p w14:paraId="5F0B4FF1">
      <w:pPr>
        <w:rPr>
          <w:rFonts w:hint="eastAsia"/>
        </w:rPr>
      </w:pPr>
    </w:p>
    <w:p w14:paraId="5006B9D3">
      <w:pPr>
        <w:rPr>
          <w:rFonts w:hint="eastAsia"/>
        </w:rPr>
      </w:pPr>
    </w:p>
    <w:p w14:paraId="2D13B55C">
      <w:pPr>
        <w:spacing w:line="360" w:lineRule="auto"/>
        <w:ind w:firstLine="480" w:firstLineChars="200"/>
        <w:rPr>
          <w:rFonts w:hint="eastAsia" w:ascii="宋体" w:hAnsi="宋体" w:eastAsia="宋体"/>
          <w:sz w:val="24"/>
          <w:szCs w:val="24"/>
        </w:rPr>
      </w:pPr>
    </w:p>
    <w:p w14:paraId="68215EDD">
      <w:pPr>
        <w:spacing w:line="360" w:lineRule="auto"/>
        <w:ind w:firstLine="480" w:firstLineChars="200"/>
        <w:rPr>
          <w:rFonts w:hint="eastAsia" w:ascii="宋体" w:hAnsi="宋体" w:eastAsia="宋体"/>
          <w:sz w:val="24"/>
          <w:szCs w:val="24"/>
        </w:rPr>
      </w:pPr>
      <w:r>
        <w:rPr>
          <w:rFonts w:ascii="宋体" w:hAnsi="宋体" w:eastAsia="宋体"/>
          <w:sz w:val="24"/>
          <w:szCs w:val="24"/>
        </w:rPr>
        <w:t>企业名称</w:t>
      </w:r>
      <w:r>
        <w:rPr>
          <w:rFonts w:hint="eastAsia" w:ascii="宋体" w:hAnsi="宋体" w:eastAsia="宋体"/>
          <w:sz w:val="24"/>
          <w:szCs w:val="24"/>
        </w:rPr>
        <w:t>（盖章）：</w:t>
      </w:r>
    </w:p>
    <w:p w14:paraId="63413952">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日期：</w:t>
      </w:r>
    </w:p>
    <w:p w14:paraId="5840F45A">
      <w:pPr>
        <w:widowControl/>
        <w:spacing w:line="360" w:lineRule="auto"/>
        <w:ind w:firstLine="420" w:firstLineChars="200"/>
        <w:jc w:val="left"/>
        <w:rPr>
          <w:rFonts w:hint="eastAsia" w:ascii="宋体" w:hAnsi="宋体" w:eastAsia="宋体"/>
        </w:rPr>
      </w:pPr>
    </w:p>
    <w:p w14:paraId="4EEAFA4F">
      <w:pPr>
        <w:widowControl/>
        <w:spacing w:line="360" w:lineRule="auto"/>
        <w:ind w:firstLine="420" w:firstLineChars="200"/>
        <w:jc w:val="left"/>
        <w:rPr>
          <w:rFonts w:hint="eastAsia" w:ascii="宋体" w:hAnsi="宋体" w:eastAsia="宋体"/>
        </w:rPr>
      </w:pPr>
    </w:p>
    <w:p w14:paraId="27918BD5">
      <w:pPr>
        <w:widowControl/>
        <w:spacing w:line="360" w:lineRule="auto"/>
        <w:ind w:firstLine="420" w:firstLineChars="200"/>
        <w:jc w:val="left"/>
        <w:rPr>
          <w:rFonts w:hint="eastAsia" w:ascii="宋体" w:hAnsi="宋体" w:eastAsia="宋体"/>
        </w:rPr>
      </w:pPr>
    </w:p>
    <w:p w14:paraId="15AE29C5">
      <w:pPr>
        <w:widowControl/>
        <w:spacing w:line="360" w:lineRule="auto"/>
        <w:ind w:firstLine="420" w:firstLineChars="200"/>
        <w:jc w:val="left"/>
        <w:rPr>
          <w:rFonts w:hint="eastAsia" w:ascii="宋体" w:hAnsi="宋体" w:eastAsia="宋体"/>
        </w:rPr>
      </w:pPr>
      <w:r>
        <w:rPr>
          <w:rFonts w:hint="eastAsia" w:ascii="宋体" w:hAnsi="宋体" w:eastAsia="宋体"/>
        </w:rPr>
        <w:t>注：从业人员、营业收入、资产总额填报上一年度数据，无上一年度数据的新成立企业可不填报。</w:t>
      </w:r>
    </w:p>
    <w:p w14:paraId="558537AB">
      <w:pPr>
        <w:widowControl/>
        <w:jc w:val="left"/>
        <w:rPr>
          <w:rFonts w:hint="eastAsia"/>
        </w:rPr>
      </w:pPr>
      <w:r>
        <w:br w:type="page"/>
      </w:r>
    </w:p>
    <w:p w14:paraId="72B57170">
      <w:pPr>
        <w:pStyle w:val="7"/>
        <w:spacing w:line="288" w:lineRule="auto"/>
        <w:jc w:val="center"/>
        <w:rPr>
          <w:rFonts w:hint="eastAsia" w:ascii="宋体" w:hAnsi="宋体"/>
          <w:sz w:val="38"/>
          <w:szCs w:val="38"/>
        </w:rPr>
      </w:pPr>
      <w:r>
        <w:rPr>
          <w:rFonts w:hint="eastAsia" w:ascii="宋体" w:hAnsi="宋体" w:cs="宋体"/>
          <w:b/>
          <w:sz w:val="38"/>
          <w:szCs w:val="38"/>
        </w:rPr>
        <w:t>监狱企业声明函</w:t>
      </w:r>
    </w:p>
    <w:p w14:paraId="35CDB91E">
      <w:pPr>
        <w:pStyle w:val="7"/>
        <w:spacing w:line="288" w:lineRule="auto"/>
        <w:jc w:val="center"/>
        <w:rPr>
          <w:rFonts w:hint="eastAsia" w:ascii="宋体" w:hAnsi="宋体"/>
          <w:sz w:val="28"/>
          <w:szCs w:val="28"/>
        </w:rPr>
      </w:pPr>
    </w:p>
    <w:p w14:paraId="30438F3D">
      <w:pPr>
        <w:pStyle w:val="7"/>
        <w:spacing w:line="360" w:lineRule="auto"/>
        <w:ind w:firstLine="420"/>
        <w:rPr>
          <w:rFonts w:hint="eastAsia" w:ascii="宋体" w:hAnsi="宋体"/>
          <w:szCs w:val="24"/>
        </w:rPr>
      </w:pPr>
      <w:r>
        <w:rPr>
          <w:rFonts w:hint="eastAsia" w:ascii="宋体" w:hAnsi="宋体"/>
          <w:szCs w:val="24"/>
        </w:rPr>
        <w:t>本单位郑重声明，本单位在参加</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（采购人名称）的</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（招标项目名称）项目采购活动提供以下监狱企业承接的服务（或监狱企业承担的工程、或制造的货物），具体情况如下：</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：（按照实际情况勾选或填空）</w:t>
      </w:r>
    </w:p>
    <w:p w14:paraId="2ADADABF">
      <w:pPr>
        <w:pStyle w:val="7"/>
        <w:spacing w:line="360" w:lineRule="auto"/>
        <w:ind w:firstLine="420"/>
        <w:rPr>
          <w:rFonts w:hint="eastAsia" w:ascii="宋体" w:hAnsi="宋体"/>
          <w:szCs w:val="24"/>
        </w:rPr>
      </w:pPr>
      <w:r>
        <w:rPr>
          <w:rFonts w:hint="eastAsia" w:ascii="宋体" w:hAnsi="宋体"/>
          <w:szCs w:val="24"/>
        </w:rPr>
        <w:t>（1）□</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（监狱企业名称）属于监狱企业，后附省级以上监狱管理局、戒毒管理局（含新疆生产建设兵团）出具的属于监狱企业的证明文件。</w:t>
      </w:r>
    </w:p>
    <w:p w14:paraId="2906A515">
      <w:pPr>
        <w:pStyle w:val="7"/>
        <w:spacing w:line="360" w:lineRule="auto"/>
        <w:ind w:firstLine="420"/>
        <w:rPr>
          <w:rFonts w:hint="eastAsia" w:ascii="宋体" w:hAnsi="宋体"/>
          <w:szCs w:val="24"/>
        </w:rPr>
      </w:pPr>
      <w:r>
        <w:rPr>
          <w:rFonts w:hint="eastAsia" w:ascii="宋体" w:hAnsi="宋体"/>
          <w:szCs w:val="24"/>
        </w:rPr>
        <w:t>（2）□</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（监狱企业名称）属于监狱企业并作为联合体一方，其提供协议合同金额占到共同投标协议合同总金额的比例为</w:t>
      </w:r>
      <w:r>
        <w:rPr>
          <w:rFonts w:ascii="宋体" w:hAnsi="宋体"/>
          <w:szCs w:val="24"/>
          <w:u w:val="single"/>
        </w:rPr>
        <w:t xml:space="preserve">  </w:t>
      </w:r>
      <w:r>
        <w:rPr>
          <w:rFonts w:hint="eastAsia" w:ascii="宋体" w:hAnsi="宋体"/>
          <w:szCs w:val="24"/>
        </w:rPr>
        <w:t>。后附省级以上监狱管理局、戒毒管理局（含新疆生产建设兵团）出具的属于监狱企业的证明文件。</w:t>
      </w:r>
    </w:p>
    <w:p w14:paraId="7EF7EC58">
      <w:pPr>
        <w:pStyle w:val="7"/>
        <w:spacing w:line="360" w:lineRule="auto"/>
        <w:ind w:firstLine="420"/>
        <w:rPr>
          <w:rFonts w:hint="eastAsia" w:ascii="宋体" w:hAnsi="宋体"/>
          <w:szCs w:val="24"/>
        </w:rPr>
      </w:pPr>
      <w:r>
        <w:rPr>
          <w:rFonts w:hint="eastAsia" w:ascii="宋体" w:hAnsi="宋体"/>
          <w:szCs w:val="24"/>
        </w:rPr>
        <w:t>（3）□</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（监狱企业名称）属于监狱企业 并作为分包方，其提供协议合同金额占到分包意向协议合同总金额的比例为</w:t>
      </w:r>
      <w:r>
        <w:rPr>
          <w:rFonts w:ascii="宋体" w:hAnsi="宋体"/>
          <w:szCs w:val="24"/>
          <w:u w:val="single"/>
        </w:rPr>
        <w:t xml:space="preserve">    </w:t>
      </w:r>
      <w:r>
        <w:rPr>
          <w:rFonts w:hint="eastAsia" w:ascii="宋体" w:hAnsi="宋体"/>
          <w:szCs w:val="24"/>
        </w:rPr>
        <w:t>。后附省级以上监狱管理局、戒毒管理局（含新疆生产建设兵团）出具的属于监狱企业的证明文件。</w:t>
      </w:r>
    </w:p>
    <w:p w14:paraId="0832E462">
      <w:pPr>
        <w:pStyle w:val="7"/>
        <w:spacing w:line="360" w:lineRule="auto"/>
        <w:ind w:firstLine="420"/>
        <w:rPr>
          <w:rFonts w:hint="eastAsia" w:ascii="宋体" w:hAnsi="宋体"/>
          <w:szCs w:val="24"/>
        </w:rPr>
      </w:pPr>
      <w:r>
        <w:rPr>
          <w:rFonts w:hint="eastAsia" w:ascii="宋体" w:hAnsi="宋体"/>
          <w:szCs w:val="24"/>
        </w:rPr>
        <w:t>本单位对上述声明的真实性负责。如有虚假，将依法承担相应责任。</w:t>
      </w:r>
    </w:p>
    <w:p w14:paraId="2370332F">
      <w:pPr>
        <w:pStyle w:val="7"/>
        <w:spacing w:line="360" w:lineRule="auto"/>
        <w:jc w:val="right"/>
        <w:rPr>
          <w:rFonts w:hint="eastAsia" w:ascii="宋体" w:hAnsi="宋体"/>
          <w:szCs w:val="24"/>
        </w:rPr>
      </w:pPr>
    </w:p>
    <w:p w14:paraId="226852AA">
      <w:pPr>
        <w:pStyle w:val="7"/>
        <w:spacing w:line="360" w:lineRule="auto"/>
        <w:jc w:val="right"/>
        <w:rPr>
          <w:rFonts w:hint="eastAsia" w:ascii="宋体" w:hAnsi="宋体"/>
          <w:szCs w:val="24"/>
        </w:rPr>
      </w:pPr>
      <w:r>
        <w:rPr>
          <w:rFonts w:hint="eastAsia" w:ascii="宋体" w:hAnsi="宋体"/>
          <w:szCs w:val="24"/>
        </w:rPr>
        <w:t>单位名称（盖章）：</w:t>
      </w:r>
    </w:p>
    <w:p w14:paraId="17380D44">
      <w:pPr>
        <w:widowControl/>
        <w:spacing w:line="360" w:lineRule="auto"/>
        <w:ind w:firstLine="7200" w:firstLineChars="3000"/>
        <w:jc w:val="left"/>
        <w:rPr>
          <w:rFonts w:hint="eastAsia" w:ascii="宋体" w:hAnsi="宋体" w:eastAsia="宋体"/>
          <w:color w:val="000000" w:themeColor="text1"/>
          <w:kern w:val="0"/>
          <w:sz w:val="24"/>
          <w:szCs w:val="24"/>
          <w14:textFill>
            <w14:solidFill>
              <w14:schemeClr w14:val="tx1"/>
            </w14:solidFill>
          </w14:textFill>
        </w:rPr>
      </w:pPr>
      <w:r>
        <w:rPr>
          <w:rFonts w:hint="eastAsia" w:ascii="宋体" w:hAnsi="宋体" w:eastAsia="宋体"/>
          <w:sz w:val="24"/>
          <w:szCs w:val="24"/>
        </w:rPr>
        <w:t>日 期：</w:t>
      </w:r>
    </w:p>
    <w:p w14:paraId="5C61A472">
      <w:pPr>
        <w:widowControl/>
        <w:jc w:val="left"/>
        <w:rPr>
          <w:rFonts w:hint="eastAsia" w:ascii="仿宋" w:hAnsi="仿宋" w:eastAsia="仿宋" w:cs="宋体"/>
          <w:b/>
          <w:sz w:val="24"/>
          <w:szCs w:val="24"/>
        </w:rPr>
      </w:pPr>
      <w:r>
        <w:rPr>
          <w:rFonts w:hint="eastAsia" w:ascii="仿宋" w:hAnsi="仿宋" w:eastAsia="仿宋" w:cs="宋体"/>
          <w:b/>
          <w:szCs w:val="24"/>
        </w:rPr>
        <w:br w:type="page"/>
      </w:r>
    </w:p>
    <w:p w14:paraId="28EE92D7">
      <w:pPr>
        <w:pStyle w:val="7"/>
        <w:spacing w:line="288" w:lineRule="auto"/>
        <w:jc w:val="center"/>
        <w:rPr>
          <w:rFonts w:hint="eastAsia" w:ascii="宋体" w:hAnsi="宋体" w:cs="宋体"/>
          <w:b/>
          <w:sz w:val="38"/>
          <w:szCs w:val="38"/>
        </w:rPr>
      </w:pPr>
      <w:r>
        <w:rPr>
          <w:rFonts w:hint="eastAsia" w:ascii="宋体" w:hAnsi="宋体" w:cs="宋体"/>
          <w:b/>
          <w:sz w:val="38"/>
          <w:szCs w:val="38"/>
        </w:rPr>
        <w:t>残疾人福利性单位声明函</w:t>
      </w:r>
    </w:p>
    <w:p w14:paraId="63840B62">
      <w:pPr>
        <w:pStyle w:val="7"/>
        <w:spacing w:line="288" w:lineRule="auto"/>
        <w:ind w:firstLine="420"/>
        <w:rPr>
          <w:rFonts w:hint="eastAsia" w:ascii="宋体" w:hAnsi="宋体"/>
          <w:szCs w:val="24"/>
        </w:rPr>
      </w:pPr>
    </w:p>
    <w:p w14:paraId="5BB5A12A">
      <w:pPr>
        <w:pStyle w:val="7"/>
        <w:spacing w:line="288" w:lineRule="auto"/>
        <w:ind w:firstLine="420"/>
        <w:rPr>
          <w:rFonts w:hint="eastAsia" w:ascii="宋体" w:hAnsi="宋体"/>
          <w:szCs w:val="24"/>
        </w:rPr>
      </w:pPr>
      <w:r>
        <w:rPr>
          <w:rFonts w:hint="eastAsia" w:ascii="宋体" w:hAnsi="宋体"/>
          <w:szCs w:val="24"/>
        </w:rPr>
        <w:t>本单位郑重声明，根据《财政部民政部 中国残疾人联合会关于促进残疾人就业政府采购政策的通知》（财库〔2017〕141 号）的规定，本单位为符合条件的残疾人福利性单位，且本单位参加</w:t>
      </w:r>
      <w:r>
        <w:rPr>
          <w:rFonts w:ascii="宋体" w:hAnsi="宋体"/>
          <w:szCs w:val="24"/>
          <w:u w:val="single"/>
        </w:rPr>
        <w:t xml:space="preserve">    </w:t>
      </w:r>
      <w:r>
        <w:rPr>
          <w:rFonts w:hint="eastAsia" w:ascii="宋体" w:hAnsi="宋体"/>
          <w:szCs w:val="24"/>
        </w:rPr>
        <w:t>单位的</w:t>
      </w:r>
      <w:r>
        <w:rPr>
          <w:rFonts w:ascii="宋体" w:hAnsi="宋体"/>
          <w:szCs w:val="24"/>
          <w:u w:val="single"/>
        </w:rPr>
        <w:t xml:space="preserve">        </w:t>
      </w:r>
      <w:r>
        <w:rPr>
          <w:rFonts w:hint="eastAsia" w:ascii="宋体" w:hAnsi="宋体"/>
          <w:szCs w:val="24"/>
        </w:rPr>
        <w:t>项目采购活动提供本单位服务（由本单位承担工程/制造的货物），或者提供其他残疾人福利性单位制造的货物（不包括使用非残疾人福利性单位注册商标的货物）。</w:t>
      </w:r>
    </w:p>
    <w:p w14:paraId="61F4BE0B">
      <w:pPr>
        <w:pStyle w:val="7"/>
        <w:spacing w:line="288" w:lineRule="auto"/>
        <w:ind w:firstLine="420"/>
        <w:rPr>
          <w:rFonts w:hint="eastAsia" w:ascii="宋体" w:hAnsi="宋体"/>
          <w:szCs w:val="24"/>
        </w:rPr>
      </w:pPr>
      <w:r>
        <w:rPr>
          <w:rFonts w:hint="eastAsia" w:ascii="宋体" w:hAnsi="宋体"/>
          <w:szCs w:val="24"/>
        </w:rPr>
        <w:t>本单位对上述声明的真实性负责。如有虚假，将依法承担相应责任。</w:t>
      </w:r>
    </w:p>
    <w:p w14:paraId="052B9A85">
      <w:pPr>
        <w:pStyle w:val="7"/>
        <w:spacing w:line="288" w:lineRule="auto"/>
        <w:rPr>
          <w:rFonts w:hint="eastAsia" w:ascii="宋体" w:hAnsi="宋体"/>
          <w:szCs w:val="24"/>
        </w:rPr>
      </w:pPr>
    </w:p>
    <w:p w14:paraId="74D390B8">
      <w:pPr>
        <w:pStyle w:val="7"/>
        <w:spacing w:line="288" w:lineRule="auto"/>
        <w:rPr>
          <w:rFonts w:hint="eastAsia" w:ascii="宋体" w:hAnsi="宋体"/>
          <w:szCs w:val="24"/>
        </w:rPr>
      </w:pPr>
    </w:p>
    <w:p w14:paraId="7363C9B8">
      <w:pPr>
        <w:pStyle w:val="7"/>
        <w:spacing w:line="288" w:lineRule="auto"/>
        <w:jc w:val="right"/>
        <w:rPr>
          <w:rFonts w:hint="eastAsia" w:ascii="宋体" w:hAnsi="宋体"/>
          <w:szCs w:val="24"/>
        </w:rPr>
      </w:pPr>
      <w:r>
        <w:rPr>
          <w:rFonts w:hint="eastAsia" w:ascii="宋体" w:hAnsi="宋体"/>
          <w:szCs w:val="24"/>
        </w:rPr>
        <w:t>单位名称（盖章）：</w:t>
      </w:r>
    </w:p>
    <w:p w14:paraId="563E80D1">
      <w:pPr>
        <w:autoSpaceDE w:val="0"/>
        <w:autoSpaceDN w:val="0"/>
        <w:adjustRightInd w:val="0"/>
        <w:spacing w:line="360" w:lineRule="auto"/>
        <w:jc w:val="center"/>
        <w:rPr>
          <w:rFonts w:hint="eastAsia" w:ascii="宋体" w:hAnsi="宋体" w:eastAsia="宋体" w:cs="宋体"/>
          <w:b/>
          <w:sz w:val="38"/>
          <w:szCs w:val="28"/>
        </w:rPr>
      </w:pPr>
      <w:r>
        <w:rPr>
          <w:rFonts w:hint="eastAsia" w:ascii="宋体" w:hAnsi="宋体" w:eastAsia="宋体"/>
          <w:sz w:val="24"/>
          <w:szCs w:val="24"/>
        </w:rPr>
        <w:t xml:space="preserve">                                           日 期</w:t>
      </w:r>
    </w:p>
    <w:p w14:paraId="36E0BE33">
      <w:pPr>
        <w:widowControl/>
        <w:jc w:val="left"/>
        <w:rPr>
          <w:rFonts w:hint="eastAsia" w:asciiTheme="majorHAnsi" w:hAnsiTheme="majorHAnsi" w:eastAsiaTheme="majorEastAsia" w:cstheme="majorBidi"/>
          <w:b/>
          <w:bCs/>
          <w:sz w:val="32"/>
          <w:szCs w:val="32"/>
        </w:rPr>
      </w:pPr>
    </w:p>
    <w:p w14:paraId="4D449885">
      <w:pPr>
        <w:widowControl/>
        <w:spacing w:line="360" w:lineRule="auto"/>
        <w:jc w:val="left"/>
        <w:rPr>
          <w:rFonts w:ascii="宋体"/>
          <w:sz w:val="24"/>
          <w:szCs w:val="24"/>
        </w:rPr>
      </w:pPr>
    </w:p>
    <w:p w14:paraId="5B9C11B0">
      <w:pPr>
        <w:autoSpaceDE w:val="0"/>
        <w:autoSpaceDN w:val="0"/>
        <w:adjustRightInd w:val="0"/>
        <w:jc w:val="left"/>
        <w:rPr>
          <w:rFonts w:ascii="宋体" w:eastAsia="宋体" w:cs="宋体"/>
          <w:b/>
          <w:kern w:val="0"/>
          <w:sz w:val="28"/>
          <w:szCs w:val="28"/>
        </w:rPr>
      </w:pPr>
    </w:p>
    <w:p w14:paraId="0D5F71F2">
      <w:pPr>
        <w:autoSpaceDE w:val="0"/>
        <w:autoSpaceDN w:val="0"/>
        <w:adjustRightInd w:val="0"/>
        <w:jc w:val="left"/>
        <w:rPr>
          <w:rFonts w:ascii="宋体" w:eastAsia="宋体" w:cs="宋体"/>
          <w:b/>
          <w:kern w:val="0"/>
          <w:sz w:val="28"/>
          <w:szCs w:val="28"/>
        </w:rPr>
        <w:sectPr>
          <w:footerReference r:id="rId3" w:type="default"/>
          <w:pgSz w:w="11906" w:h="16838"/>
          <w:pgMar w:top="1440" w:right="1800" w:bottom="1440" w:left="1800" w:header="851" w:footer="992" w:gutter="0"/>
          <w:cols w:space="425" w:num="1"/>
          <w:docGrid w:type="lines" w:linePitch="312" w:charSpace="0"/>
        </w:sectPr>
      </w:pPr>
    </w:p>
    <w:p w14:paraId="21A2FEB3">
      <w:pPr>
        <w:autoSpaceDE w:val="0"/>
        <w:autoSpaceDN w:val="0"/>
        <w:adjustRightInd w:val="0"/>
        <w:jc w:val="left"/>
        <w:rPr>
          <w:rFonts w:ascii="宋体" w:eastAsia="宋体" w:cs="宋体"/>
          <w:b/>
          <w:kern w:val="0"/>
          <w:sz w:val="28"/>
          <w:szCs w:val="28"/>
        </w:rPr>
      </w:pPr>
      <w:r>
        <w:rPr>
          <w:rFonts w:hint="eastAsia" w:ascii="宋体" w:eastAsia="宋体" w:cs="宋体"/>
          <w:b/>
          <w:kern w:val="0"/>
          <w:sz w:val="28"/>
          <w:szCs w:val="28"/>
        </w:rPr>
        <w:t>附件5：采购需求</w:t>
      </w:r>
    </w:p>
    <w:p w14:paraId="140E6939">
      <w:pPr>
        <w:autoSpaceDE w:val="0"/>
        <w:autoSpaceDN w:val="0"/>
        <w:adjustRightInd w:val="0"/>
        <w:jc w:val="center"/>
        <w:rPr>
          <w:rFonts w:hint="eastAsia" w:ascii="宋体" w:eastAsia="宋体" w:cs="宋体"/>
          <w:b/>
          <w:kern w:val="0"/>
          <w:sz w:val="28"/>
          <w:szCs w:val="28"/>
        </w:rPr>
      </w:pPr>
      <w:r>
        <w:rPr>
          <w:rFonts w:hint="eastAsia" w:ascii="宋体" w:eastAsia="宋体" w:cs="宋体"/>
          <w:b/>
          <w:kern w:val="0"/>
          <w:sz w:val="28"/>
          <w:szCs w:val="28"/>
        </w:rPr>
        <w:t>一期消防安全评估采购需求</w:t>
      </w:r>
    </w:p>
    <w:p w14:paraId="07E779F7">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一、消防安全评估项目背景</w:t>
      </w:r>
    </w:p>
    <w:p w14:paraId="563EAC6E">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为深入贯彻落实习近平总书记关于安全生产重要论述，妥善解决我区建设工程消防验收手续问题，推动消防安全责任落实，服务保障经济社会高质量发展，根据《中华人民共和国消防法》《建设工程消防设计审查验收管理暂行规定》《贵州省消防安全责任制实施办法》《住房城乡建设系统安全生产治本攻坚三年行动方案(2024-2026年)》《贵州省安全生产治本攻坚三年行动实施方案(2024-2026年)》《贵州省住房和城乡建设厅贵州省应急管理厅贵州省消防救援总队关于印发贵州省建设工程消防验收问题排查整治专项行动方案的通知》《毕节市七星关区住房和城乡建设局毕节市七星关区应急管理局毕节市七星关区消防救援大队关于印发七星关区建设工程消防验收问题排查整治专项行动方案的通知》等相关规定。确保本单位的消防安全，特开展本次消防安全评估工作。</w:t>
      </w:r>
    </w:p>
    <w:p w14:paraId="3D69DE8A">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二、消防安全评估项目目标</w:t>
      </w:r>
    </w:p>
    <w:p w14:paraId="218B2129">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七星关区消防审验历史遗留项目集中整治工作机制组织相关行业主管部门、专家组，结合工程现场实际，对消防安全评估报告进行评审。七星关区消防审验历史遗留项目集中整治工作机制根据评审组评审合格的意见书出具准予使用的文件，同时符合工程竣工备案的要求。</w:t>
      </w:r>
    </w:p>
    <w:p w14:paraId="7183F13E">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三、消防安全评估工作内容与流程</w:t>
      </w:r>
    </w:p>
    <w:p w14:paraId="6DCABF12">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1、对建筑物进行消防安全检测及评估，对于不满足国家标准的相应规范要求提出改造方案。改造方案应满足国家相关规范和标准，可以用于编制项目改造概算和指导施工改造。完成改造方案、图纸，改造工程量详细清单和组价。</w:t>
      </w:r>
    </w:p>
    <w:p w14:paraId="161116F1">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2、项目改造过程中全程指导。</w:t>
      </w:r>
    </w:p>
    <w:p w14:paraId="28A9E9B4">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3、改造完成后，出具安全评估报告，并对接七星关区消防审验历史遗留项目集中整治工作机制，按七星关区消防审验历史遗留项目集中整治工作机制意见修改消防安全评估报告、改造方案、图纸，直到学校办理完合格的历史遗留问题消防安全评估类项目准予使用的文件，同时符合工程竣工备案的要求为止。</w:t>
      </w:r>
    </w:p>
    <w:p w14:paraId="1977632D">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四、消防安全评估范围与费用</w:t>
      </w:r>
    </w:p>
    <w:p w14:paraId="14248573">
      <w:pPr>
        <w:autoSpaceDE w:val="0"/>
        <w:autoSpaceDN w:val="0"/>
        <w:adjustRightInd w:val="0"/>
        <w:jc w:val="left"/>
        <w:rPr>
          <w:rFonts w:hint="eastAsia" w:ascii="宋体" w:eastAsia="宋体" w:cs="宋体"/>
          <w:b/>
          <w:kern w:val="0"/>
          <w:sz w:val="28"/>
          <w:szCs w:val="28"/>
        </w:rPr>
      </w:pPr>
      <w:r>
        <w:rPr>
          <w:rFonts w:hint="eastAsia" w:ascii="宋体" w:eastAsia="宋体" w:cs="宋体"/>
          <w:b/>
          <w:kern w:val="0"/>
          <w:sz w:val="28"/>
          <w:szCs w:val="28"/>
        </w:rPr>
        <w:t>1.消防安全评估范围：毕节工业职业技术学院2016年规划测量共23栋建筑，建筑面积115484㎡平方米。</w:t>
      </w:r>
    </w:p>
    <w:p w14:paraId="582046EC">
      <w:pPr>
        <w:autoSpaceDE w:val="0"/>
        <w:autoSpaceDN w:val="0"/>
        <w:adjustRightInd w:val="0"/>
        <w:jc w:val="left"/>
        <w:rPr>
          <w:rFonts w:ascii="宋体" w:eastAsia="宋体" w:cs="宋体"/>
          <w:b/>
          <w:kern w:val="0"/>
          <w:sz w:val="28"/>
          <w:szCs w:val="28"/>
        </w:rPr>
      </w:pPr>
      <w:r>
        <w:rPr>
          <w:rFonts w:ascii="宋体" w:eastAsia="宋体" w:cs="宋体"/>
          <w:b/>
          <w:kern w:val="0"/>
          <w:sz w:val="28"/>
          <w:szCs w:val="28"/>
        </w:rPr>
        <w:t>2.</w:t>
      </w:r>
      <w:r>
        <w:rPr>
          <w:rFonts w:hint="eastAsia" w:ascii="宋体" w:eastAsia="宋体" w:cs="宋体"/>
          <w:b/>
          <w:kern w:val="0"/>
          <w:sz w:val="28"/>
          <w:szCs w:val="28"/>
        </w:rPr>
        <w:t>消防安全评估包含的内容：此次消防安全评估包含消防检测报告</w:t>
      </w:r>
      <w:r>
        <w:rPr>
          <w:rFonts w:ascii="Times New Roman" w:hAnsi="Times New Roman" w:eastAsia="宋体" w:cs="Times New Roman"/>
          <w:b/>
          <w:kern w:val="0"/>
          <w:sz w:val="28"/>
          <w:szCs w:val="28"/>
        </w:rPr>
        <w:t>‌</w:t>
      </w:r>
      <w:r>
        <w:rPr>
          <w:rFonts w:hint="eastAsia" w:ascii="宋体" w:hAnsi="宋体" w:eastAsia="宋体" w:cs="宋体"/>
          <w:b/>
          <w:kern w:val="0"/>
          <w:sz w:val="28"/>
          <w:szCs w:val="28"/>
        </w:rPr>
        <w:t>、根据现状绘制建筑平面图纸、消防安全评估等全部内容。</w:t>
      </w:r>
    </w:p>
    <w:p w14:paraId="0E2EDB61">
      <w:pPr>
        <w:autoSpaceDE w:val="0"/>
        <w:autoSpaceDN w:val="0"/>
        <w:adjustRightInd w:val="0"/>
        <w:jc w:val="left"/>
        <w:rPr>
          <w:rFonts w:ascii="宋体" w:eastAsia="宋体" w:cs="宋体"/>
          <w:b/>
          <w:kern w:val="0"/>
          <w:sz w:val="28"/>
          <w:szCs w:val="28"/>
        </w:rPr>
      </w:pPr>
      <w:r>
        <w:rPr>
          <w:rFonts w:hint="eastAsia" w:ascii="宋体" w:eastAsia="宋体" w:cs="宋体"/>
          <w:b/>
          <w:kern w:val="0"/>
          <w:sz w:val="28"/>
          <w:szCs w:val="28"/>
        </w:rPr>
        <w:t xml:space="preserve">  3.消防安全评估费用：参照已经完成评估工作高校的最低费用3.56 元/每平方米测算，共计411123.04元。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 w:name="Arial-Bold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3039573"/>
    </w:sdtPr>
    <w:sdtContent>
      <w:p w14:paraId="668C5465">
        <w:pPr>
          <w:pStyle w:val="9"/>
          <w:jc w:val="center"/>
        </w:pPr>
        <w:r>
          <w:fldChar w:fldCharType="begin"/>
        </w:r>
        <w:r>
          <w:instrText xml:space="preserve"> PAGE   \* MERGEFORMAT </w:instrText>
        </w:r>
        <w:r>
          <w:fldChar w:fldCharType="separate"/>
        </w:r>
        <w:r>
          <w:rPr>
            <w:lang w:val="zh-CN"/>
          </w:rPr>
          <w:t>2</w:t>
        </w:r>
        <w:r>
          <w:rPr>
            <w:lang w:val="zh-CN"/>
          </w:rPr>
          <w:fldChar w:fldCharType="end"/>
        </w:r>
      </w:p>
    </w:sdtContent>
  </w:sdt>
  <w:p w14:paraId="308E8E9E">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4NTYxZjE1YjkyN2FkOWM5YWZjNjcxM2IzMzY1ZDIifQ=="/>
  </w:docVars>
  <w:rsids>
    <w:rsidRoot w:val="00EB1199"/>
    <w:rsid w:val="000046A5"/>
    <w:rsid w:val="00011579"/>
    <w:rsid w:val="00031686"/>
    <w:rsid w:val="00031BED"/>
    <w:rsid w:val="00036599"/>
    <w:rsid w:val="000400E5"/>
    <w:rsid w:val="000533CA"/>
    <w:rsid w:val="00055766"/>
    <w:rsid w:val="00062B0F"/>
    <w:rsid w:val="000670B6"/>
    <w:rsid w:val="00075AEB"/>
    <w:rsid w:val="00076189"/>
    <w:rsid w:val="00083044"/>
    <w:rsid w:val="000B2613"/>
    <w:rsid w:val="000B36B1"/>
    <w:rsid w:val="000B4D78"/>
    <w:rsid w:val="000C25F2"/>
    <w:rsid w:val="000C61FE"/>
    <w:rsid w:val="000D277C"/>
    <w:rsid w:val="000E269F"/>
    <w:rsid w:val="001011E6"/>
    <w:rsid w:val="00104164"/>
    <w:rsid w:val="00112437"/>
    <w:rsid w:val="00115FAF"/>
    <w:rsid w:val="00124603"/>
    <w:rsid w:val="0014069B"/>
    <w:rsid w:val="00151289"/>
    <w:rsid w:val="00167496"/>
    <w:rsid w:val="00171B1E"/>
    <w:rsid w:val="0017600D"/>
    <w:rsid w:val="001760EE"/>
    <w:rsid w:val="00176A8D"/>
    <w:rsid w:val="00180A2E"/>
    <w:rsid w:val="0018261F"/>
    <w:rsid w:val="0018409F"/>
    <w:rsid w:val="00190116"/>
    <w:rsid w:val="001917C9"/>
    <w:rsid w:val="00197294"/>
    <w:rsid w:val="001A04AF"/>
    <w:rsid w:val="001A42EB"/>
    <w:rsid w:val="001A566C"/>
    <w:rsid w:val="001B04A2"/>
    <w:rsid w:val="001B2A85"/>
    <w:rsid w:val="001B411C"/>
    <w:rsid w:val="001B5D1E"/>
    <w:rsid w:val="001C254D"/>
    <w:rsid w:val="001C6105"/>
    <w:rsid w:val="001C6644"/>
    <w:rsid w:val="001E53C1"/>
    <w:rsid w:val="001F71B7"/>
    <w:rsid w:val="00204496"/>
    <w:rsid w:val="002066CA"/>
    <w:rsid w:val="00217423"/>
    <w:rsid w:val="0022054E"/>
    <w:rsid w:val="00221677"/>
    <w:rsid w:val="0022301A"/>
    <w:rsid w:val="0022490E"/>
    <w:rsid w:val="002270B8"/>
    <w:rsid w:val="002401DB"/>
    <w:rsid w:val="00256B49"/>
    <w:rsid w:val="00261AC8"/>
    <w:rsid w:val="00262C9F"/>
    <w:rsid w:val="002736F1"/>
    <w:rsid w:val="002812A3"/>
    <w:rsid w:val="0028187C"/>
    <w:rsid w:val="002824CC"/>
    <w:rsid w:val="00285790"/>
    <w:rsid w:val="002904B4"/>
    <w:rsid w:val="00291759"/>
    <w:rsid w:val="002940A3"/>
    <w:rsid w:val="00295177"/>
    <w:rsid w:val="00296AC7"/>
    <w:rsid w:val="00297C82"/>
    <w:rsid w:val="002A7C4C"/>
    <w:rsid w:val="002B0EDA"/>
    <w:rsid w:val="002B2D3A"/>
    <w:rsid w:val="002B3920"/>
    <w:rsid w:val="002B6519"/>
    <w:rsid w:val="002B6B44"/>
    <w:rsid w:val="002C431A"/>
    <w:rsid w:val="002E0296"/>
    <w:rsid w:val="002E1441"/>
    <w:rsid w:val="002F0DB6"/>
    <w:rsid w:val="002F4BC0"/>
    <w:rsid w:val="002F5391"/>
    <w:rsid w:val="002F64ED"/>
    <w:rsid w:val="00303B96"/>
    <w:rsid w:val="00306168"/>
    <w:rsid w:val="00313B52"/>
    <w:rsid w:val="00322257"/>
    <w:rsid w:val="00323EEC"/>
    <w:rsid w:val="00334DEB"/>
    <w:rsid w:val="00335A53"/>
    <w:rsid w:val="00337311"/>
    <w:rsid w:val="00342CF2"/>
    <w:rsid w:val="003461E2"/>
    <w:rsid w:val="00346468"/>
    <w:rsid w:val="00351024"/>
    <w:rsid w:val="00352825"/>
    <w:rsid w:val="00356F8E"/>
    <w:rsid w:val="00362AD1"/>
    <w:rsid w:val="00374828"/>
    <w:rsid w:val="00384B3B"/>
    <w:rsid w:val="003851FA"/>
    <w:rsid w:val="003855CE"/>
    <w:rsid w:val="003951D0"/>
    <w:rsid w:val="003960DC"/>
    <w:rsid w:val="003A35AA"/>
    <w:rsid w:val="003A3700"/>
    <w:rsid w:val="003B4268"/>
    <w:rsid w:val="003B42FE"/>
    <w:rsid w:val="003B5083"/>
    <w:rsid w:val="003C0A50"/>
    <w:rsid w:val="003C310F"/>
    <w:rsid w:val="003C3634"/>
    <w:rsid w:val="003C40DF"/>
    <w:rsid w:val="003D0E4D"/>
    <w:rsid w:val="003D3AB8"/>
    <w:rsid w:val="003D6DD1"/>
    <w:rsid w:val="003E084F"/>
    <w:rsid w:val="003E7894"/>
    <w:rsid w:val="003F237F"/>
    <w:rsid w:val="003F24CB"/>
    <w:rsid w:val="003F500B"/>
    <w:rsid w:val="003F6AF0"/>
    <w:rsid w:val="004010B8"/>
    <w:rsid w:val="004035FF"/>
    <w:rsid w:val="00406F57"/>
    <w:rsid w:val="00407FC9"/>
    <w:rsid w:val="00412489"/>
    <w:rsid w:val="0041435F"/>
    <w:rsid w:val="0043312B"/>
    <w:rsid w:val="004367E3"/>
    <w:rsid w:val="00441747"/>
    <w:rsid w:val="00441E73"/>
    <w:rsid w:val="00444884"/>
    <w:rsid w:val="00446641"/>
    <w:rsid w:val="00450082"/>
    <w:rsid w:val="00451109"/>
    <w:rsid w:val="00451A4D"/>
    <w:rsid w:val="0046700F"/>
    <w:rsid w:val="00467BDE"/>
    <w:rsid w:val="00475B98"/>
    <w:rsid w:val="0047616A"/>
    <w:rsid w:val="00490536"/>
    <w:rsid w:val="00497BA9"/>
    <w:rsid w:val="004A01B4"/>
    <w:rsid w:val="004A0745"/>
    <w:rsid w:val="004A2020"/>
    <w:rsid w:val="004A36C5"/>
    <w:rsid w:val="004A3CDE"/>
    <w:rsid w:val="004A54A6"/>
    <w:rsid w:val="004B1117"/>
    <w:rsid w:val="004B608F"/>
    <w:rsid w:val="004C080C"/>
    <w:rsid w:val="004C10DD"/>
    <w:rsid w:val="004C2CA5"/>
    <w:rsid w:val="004E5658"/>
    <w:rsid w:val="004F2DD4"/>
    <w:rsid w:val="004F3DA3"/>
    <w:rsid w:val="00500DE0"/>
    <w:rsid w:val="00506515"/>
    <w:rsid w:val="00506C35"/>
    <w:rsid w:val="00507ECF"/>
    <w:rsid w:val="00520857"/>
    <w:rsid w:val="00523654"/>
    <w:rsid w:val="0052637A"/>
    <w:rsid w:val="00533180"/>
    <w:rsid w:val="00535914"/>
    <w:rsid w:val="0053607F"/>
    <w:rsid w:val="005361C6"/>
    <w:rsid w:val="005373C4"/>
    <w:rsid w:val="00546D5D"/>
    <w:rsid w:val="005544DE"/>
    <w:rsid w:val="005555E1"/>
    <w:rsid w:val="005647B5"/>
    <w:rsid w:val="005660EB"/>
    <w:rsid w:val="005668D5"/>
    <w:rsid w:val="00570E54"/>
    <w:rsid w:val="0057171C"/>
    <w:rsid w:val="005722B2"/>
    <w:rsid w:val="005741EA"/>
    <w:rsid w:val="00575A5C"/>
    <w:rsid w:val="005820ED"/>
    <w:rsid w:val="005906E5"/>
    <w:rsid w:val="005910A5"/>
    <w:rsid w:val="005A7D29"/>
    <w:rsid w:val="005C4131"/>
    <w:rsid w:val="005D5838"/>
    <w:rsid w:val="005E1A43"/>
    <w:rsid w:val="005E1DCF"/>
    <w:rsid w:val="005E24A5"/>
    <w:rsid w:val="005F6106"/>
    <w:rsid w:val="005F761A"/>
    <w:rsid w:val="0060221D"/>
    <w:rsid w:val="006036CB"/>
    <w:rsid w:val="006069F0"/>
    <w:rsid w:val="00607110"/>
    <w:rsid w:val="00607F9A"/>
    <w:rsid w:val="00621731"/>
    <w:rsid w:val="00621AB9"/>
    <w:rsid w:val="00622BE5"/>
    <w:rsid w:val="00631C07"/>
    <w:rsid w:val="006350F6"/>
    <w:rsid w:val="006362C3"/>
    <w:rsid w:val="00636727"/>
    <w:rsid w:val="00641304"/>
    <w:rsid w:val="0064214A"/>
    <w:rsid w:val="00642F11"/>
    <w:rsid w:val="00653648"/>
    <w:rsid w:val="00654474"/>
    <w:rsid w:val="00663F1D"/>
    <w:rsid w:val="00664E75"/>
    <w:rsid w:val="00665D84"/>
    <w:rsid w:val="00673804"/>
    <w:rsid w:val="0068073A"/>
    <w:rsid w:val="006877E4"/>
    <w:rsid w:val="00692601"/>
    <w:rsid w:val="0069583D"/>
    <w:rsid w:val="00697023"/>
    <w:rsid w:val="006B301B"/>
    <w:rsid w:val="006B3F3C"/>
    <w:rsid w:val="006C1116"/>
    <w:rsid w:val="006C32CF"/>
    <w:rsid w:val="006C34EE"/>
    <w:rsid w:val="006C461B"/>
    <w:rsid w:val="006D3D2D"/>
    <w:rsid w:val="006E213E"/>
    <w:rsid w:val="006E6972"/>
    <w:rsid w:val="006E6BBB"/>
    <w:rsid w:val="006F0EAA"/>
    <w:rsid w:val="006F43A3"/>
    <w:rsid w:val="00705A6B"/>
    <w:rsid w:val="0070793C"/>
    <w:rsid w:val="00710B11"/>
    <w:rsid w:val="00711478"/>
    <w:rsid w:val="007134B9"/>
    <w:rsid w:val="00713CA9"/>
    <w:rsid w:val="007145A6"/>
    <w:rsid w:val="007145EA"/>
    <w:rsid w:val="0071731E"/>
    <w:rsid w:val="00717378"/>
    <w:rsid w:val="00722F71"/>
    <w:rsid w:val="00723AB4"/>
    <w:rsid w:val="00723F1E"/>
    <w:rsid w:val="00725FAA"/>
    <w:rsid w:val="00727C56"/>
    <w:rsid w:val="00730AF8"/>
    <w:rsid w:val="00733AC5"/>
    <w:rsid w:val="007419C5"/>
    <w:rsid w:val="00743E3E"/>
    <w:rsid w:val="00746D19"/>
    <w:rsid w:val="00755CB5"/>
    <w:rsid w:val="00760428"/>
    <w:rsid w:val="00761F67"/>
    <w:rsid w:val="007705BA"/>
    <w:rsid w:val="00780BED"/>
    <w:rsid w:val="00782FE4"/>
    <w:rsid w:val="00785387"/>
    <w:rsid w:val="0078576C"/>
    <w:rsid w:val="00792428"/>
    <w:rsid w:val="00793A6D"/>
    <w:rsid w:val="0079703A"/>
    <w:rsid w:val="007A1846"/>
    <w:rsid w:val="007B0148"/>
    <w:rsid w:val="007B0C47"/>
    <w:rsid w:val="007C3ED5"/>
    <w:rsid w:val="007C736F"/>
    <w:rsid w:val="007D45CC"/>
    <w:rsid w:val="007D7A8C"/>
    <w:rsid w:val="007F1665"/>
    <w:rsid w:val="007F744E"/>
    <w:rsid w:val="0080167F"/>
    <w:rsid w:val="00806DC8"/>
    <w:rsid w:val="008072CA"/>
    <w:rsid w:val="008109B9"/>
    <w:rsid w:val="00826218"/>
    <w:rsid w:val="008328B6"/>
    <w:rsid w:val="008347D7"/>
    <w:rsid w:val="0084055D"/>
    <w:rsid w:val="008420D0"/>
    <w:rsid w:val="008432CC"/>
    <w:rsid w:val="00856999"/>
    <w:rsid w:val="008634E4"/>
    <w:rsid w:val="00872593"/>
    <w:rsid w:val="0087692A"/>
    <w:rsid w:val="008829EB"/>
    <w:rsid w:val="008B15E0"/>
    <w:rsid w:val="008B3627"/>
    <w:rsid w:val="008B48CC"/>
    <w:rsid w:val="008B6FA1"/>
    <w:rsid w:val="008C42A2"/>
    <w:rsid w:val="008D676C"/>
    <w:rsid w:val="008D6E2C"/>
    <w:rsid w:val="008E41E5"/>
    <w:rsid w:val="008E6195"/>
    <w:rsid w:val="008F080F"/>
    <w:rsid w:val="008F7A05"/>
    <w:rsid w:val="00901716"/>
    <w:rsid w:val="00901BBA"/>
    <w:rsid w:val="00902DFF"/>
    <w:rsid w:val="0090395B"/>
    <w:rsid w:val="0091266F"/>
    <w:rsid w:val="00925AC8"/>
    <w:rsid w:val="009263E4"/>
    <w:rsid w:val="009328F0"/>
    <w:rsid w:val="009333BC"/>
    <w:rsid w:val="00935DEA"/>
    <w:rsid w:val="009362D9"/>
    <w:rsid w:val="009371AB"/>
    <w:rsid w:val="0094614C"/>
    <w:rsid w:val="009464EE"/>
    <w:rsid w:val="00947CC9"/>
    <w:rsid w:val="009555F8"/>
    <w:rsid w:val="00957FBB"/>
    <w:rsid w:val="00962B0A"/>
    <w:rsid w:val="009748E5"/>
    <w:rsid w:val="00975452"/>
    <w:rsid w:val="009762CF"/>
    <w:rsid w:val="00977204"/>
    <w:rsid w:val="009779F6"/>
    <w:rsid w:val="00977EE0"/>
    <w:rsid w:val="009820FD"/>
    <w:rsid w:val="009A6C3A"/>
    <w:rsid w:val="009B7A75"/>
    <w:rsid w:val="009C1459"/>
    <w:rsid w:val="009C34C2"/>
    <w:rsid w:val="009C6CAB"/>
    <w:rsid w:val="009D164E"/>
    <w:rsid w:val="009D42A9"/>
    <w:rsid w:val="009E2A67"/>
    <w:rsid w:val="009E3947"/>
    <w:rsid w:val="009E3DD4"/>
    <w:rsid w:val="009E502F"/>
    <w:rsid w:val="009E5212"/>
    <w:rsid w:val="009F0106"/>
    <w:rsid w:val="009F10C7"/>
    <w:rsid w:val="00A031E6"/>
    <w:rsid w:val="00A10A08"/>
    <w:rsid w:val="00A245F1"/>
    <w:rsid w:val="00A24A94"/>
    <w:rsid w:val="00A3779E"/>
    <w:rsid w:val="00A40537"/>
    <w:rsid w:val="00A43CF4"/>
    <w:rsid w:val="00A450BA"/>
    <w:rsid w:val="00A5039B"/>
    <w:rsid w:val="00A50F71"/>
    <w:rsid w:val="00A51B65"/>
    <w:rsid w:val="00A5279A"/>
    <w:rsid w:val="00A565CB"/>
    <w:rsid w:val="00A56D07"/>
    <w:rsid w:val="00A57E1E"/>
    <w:rsid w:val="00A70D97"/>
    <w:rsid w:val="00A726BA"/>
    <w:rsid w:val="00A72FE3"/>
    <w:rsid w:val="00A774EE"/>
    <w:rsid w:val="00A835CF"/>
    <w:rsid w:val="00A976D2"/>
    <w:rsid w:val="00AA3181"/>
    <w:rsid w:val="00AA7634"/>
    <w:rsid w:val="00AB104C"/>
    <w:rsid w:val="00AB5C55"/>
    <w:rsid w:val="00AB633E"/>
    <w:rsid w:val="00AB661B"/>
    <w:rsid w:val="00AC1295"/>
    <w:rsid w:val="00AD49AF"/>
    <w:rsid w:val="00AE1002"/>
    <w:rsid w:val="00AE29F5"/>
    <w:rsid w:val="00AF0432"/>
    <w:rsid w:val="00AF5FA1"/>
    <w:rsid w:val="00B03DE8"/>
    <w:rsid w:val="00B259EE"/>
    <w:rsid w:val="00B278B3"/>
    <w:rsid w:val="00B36D49"/>
    <w:rsid w:val="00B5622D"/>
    <w:rsid w:val="00B57EFE"/>
    <w:rsid w:val="00B61DE6"/>
    <w:rsid w:val="00B66368"/>
    <w:rsid w:val="00B7073F"/>
    <w:rsid w:val="00B80BE3"/>
    <w:rsid w:val="00BA0D25"/>
    <w:rsid w:val="00BA6AB4"/>
    <w:rsid w:val="00BB220D"/>
    <w:rsid w:val="00BD09A5"/>
    <w:rsid w:val="00BD5DC9"/>
    <w:rsid w:val="00BD6880"/>
    <w:rsid w:val="00BE0E82"/>
    <w:rsid w:val="00BE11B7"/>
    <w:rsid w:val="00BE13B1"/>
    <w:rsid w:val="00BF3D65"/>
    <w:rsid w:val="00BF6CAC"/>
    <w:rsid w:val="00C05677"/>
    <w:rsid w:val="00C12F83"/>
    <w:rsid w:val="00C14390"/>
    <w:rsid w:val="00C147B6"/>
    <w:rsid w:val="00C14E44"/>
    <w:rsid w:val="00C1508D"/>
    <w:rsid w:val="00C152A9"/>
    <w:rsid w:val="00C17A00"/>
    <w:rsid w:val="00C21FB4"/>
    <w:rsid w:val="00C23E66"/>
    <w:rsid w:val="00C27CC9"/>
    <w:rsid w:val="00C320D0"/>
    <w:rsid w:val="00C32E90"/>
    <w:rsid w:val="00C37102"/>
    <w:rsid w:val="00C40B14"/>
    <w:rsid w:val="00C4326F"/>
    <w:rsid w:val="00C54288"/>
    <w:rsid w:val="00C5455A"/>
    <w:rsid w:val="00C566FE"/>
    <w:rsid w:val="00C63EA6"/>
    <w:rsid w:val="00C64891"/>
    <w:rsid w:val="00C72491"/>
    <w:rsid w:val="00C77FBA"/>
    <w:rsid w:val="00C91503"/>
    <w:rsid w:val="00CA6283"/>
    <w:rsid w:val="00CB7951"/>
    <w:rsid w:val="00CC159C"/>
    <w:rsid w:val="00CD1F1E"/>
    <w:rsid w:val="00CD4A89"/>
    <w:rsid w:val="00CE1956"/>
    <w:rsid w:val="00CF1340"/>
    <w:rsid w:val="00CF5335"/>
    <w:rsid w:val="00D01004"/>
    <w:rsid w:val="00D12CFA"/>
    <w:rsid w:val="00D14E5D"/>
    <w:rsid w:val="00D17E3B"/>
    <w:rsid w:val="00D259CF"/>
    <w:rsid w:val="00D31D33"/>
    <w:rsid w:val="00D41815"/>
    <w:rsid w:val="00D41E87"/>
    <w:rsid w:val="00D43DD7"/>
    <w:rsid w:val="00D445FF"/>
    <w:rsid w:val="00D450D7"/>
    <w:rsid w:val="00D506A4"/>
    <w:rsid w:val="00D50923"/>
    <w:rsid w:val="00D52D36"/>
    <w:rsid w:val="00D60113"/>
    <w:rsid w:val="00D7211C"/>
    <w:rsid w:val="00D72373"/>
    <w:rsid w:val="00D74DCE"/>
    <w:rsid w:val="00D844B0"/>
    <w:rsid w:val="00D877BA"/>
    <w:rsid w:val="00D94D1A"/>
    <w:rsid w:val="00D965B9"/>
    <w:rsid w:val="00D97F40"/>
    <w:rsid w:val="00DA1401"/>
    <w:rsid w:val="00DA29A0"/>
    <w:rsid w:val="00DA4F04"/>
    <w:rsid w:val="00DA5FBD"/>
    <w:rsid w:val="00DB33C2"/>
    <w:rsid w:val="00DC4B81"/>
    <w:rsid w:val="00DC6837"/>
    <w:rsid w:val="00DD6AEA"/>
    <w:rsid w:val="00DE0461"/>
    <w:rsid w:val="00DF2781"/>
    <w:rsid w:val="00DF571E"/>
    <w:rsid w:val="00DF6355"/>
    <w:rsid w:val="00E07D1A"/>
    <w:rsid w:val="00E1023C"/>
    <w:rsid w:val="00E1625C"/>
    <w:rsid w:val="00E2195F"/>
    <w:rsid w:val="00E25A37"/>
    <w:rsid w:val="00E36C7B"/>
    <w:rsid w:val="00E418A9"/>
    <w:rsid w:val="00E507B7"/>
    <w:rsid w:val="00E639C8"/>
    <w:rsid w:val="00E71508"/>
    <w:rsid w:val="00E779AC"/>
    <w:rsid w:val="00E81CA9"/>
    <w:rsid w:val="00E84191"/>
    <w:rsid w:val="00E85A09"/>
    <w:rsid w:val="00E85EDE"/>
    <w:rsid w:val="00E91548"/>
    <w:rsid w:val="00E96AC5"/>
    <w:rsid w:val="00E97029"/>
    <w:rsid w:val="00EA2708"/>
    <w:rsid w:val="00EA3BF4"/>
    <w:rsid w:val="00EA4F58"/>
    <w:rsid w:val="00EA7A32"/>
    <w:rsid w:val="00EB1199"/>
    <w:rsid w:val="00EB484D"/>
    <w:rsid w:val="00EB616A"/>
    <w:rsid w:val="00EC7140"/>
    <w:rsid w:val="00ED03A4"/>
    <w:rsid w:val="00ED4907"/>
    <w:rsid w:val="00ED6A26"/>
    <w:rsid w:val="00EF1C55"/>
    <w:rsid w:val="00EF4924"/>
    <w:rsid w:val="00F035EB"/>
    <w:rsid w:val="00F1266C"/>
    <w:rsid w:val="00F137F6"/>
    <w:rsid w:val="00F1384D"/>
    <w:rsid w:val="00F15C7D"/>
    <w:rsid w:val="00F214F6"/>
    <w:rsid w:val="00F33F65"/>
    <w:rsid w:val="00F37749"/>
    <w:rsid w:val="00F404C4"/>
    <w:rsid w:val="00F42D9A"/>
    <w:rsid w:val="00F53961"/>
    <w:rsid w:val="00F54B6A"/>
    <w:rsid w:val="00F640C6"/>
    <w:rsid w:val="00F66813"/>
    <w:rsid w:val="00F708CE"/>
    <w:rsid w:val="00F83F5C"/>
    <w:rsid w:val="00F87EB2"/>
    <w:rsid w:val="00F9303C"/>
    <w:rsid w:val="00FA0612"/>
    <w:rsid w:val="00FA410E"/>
    <w:rsid w:val="00FA7F88"/>
    <w:rsid w:val="00FB059E"/>
    <w:rsid w:val="00FB2324"/>
    <w:rsid w:val="00FB2D0A"/>
    <w:rsid w:val="00FB6CA2"/>
    <w:rsid w:val="00FC2947"/>
    <w:rsid w:val="00FE2A93"/>
    <w:rsid w:val="00FE2D1D"/>
    <w:rsid w:val="00FE4928"/>
    <w:rsid w:val="00FF0946"/>
    <w:rsid w:val="00FF5B6B"/>
    <w:rsid w:val="01F62F61"/>
    <w:rsid w:val="020236B3"/>
    <w:rsid w:val="020B6218"/>
    <w:rsid w:val="020E57C4"/>
    <w:rsid w:val="025657AD"/>
    <w:rsid w:val="02866093"/>
    <w:rsid w:val="02997BB7"/>
    <w:rsid w:val="04221DEB"/>
    <w:rsid w:val="048900BC"/>
    <w:rsid w:val="058D7738"/>
    <w:rsid w:val="06C07699"/>
    <w:rsid w:val="099F4FF1"/>
    <w:rsid w:val="0BBC0D77"/>
    <w:rsid w:val="0CA041F5"/>
    <w:rsid w:val="0CE57E5A"/>
    <w:rsid w:val="0CEC568C"/>
    <w:rsid w:val="0D70006B"/>
    <w:rsid w:val="0DA11FD2"/>
    <w:rsid w:val="0DE3083D"/>
    <w:rsid w:val="0DFD48E2"/>
    <w:rsid w:val="0E3962A2"/>
    <w:rsid w:val="0EF6284A"/>
    <w:rsid w:val="0FE97968"/>
    <w:rsid w:val="10294501"/>
    <w:rsid w:val="115630D4"/>
    <w:rsid w:val="13121FF4"/>
    <w:rsid w:val="1319085D"/>
    <w:rsid w:val="13DF3855"/>
    <w:rsid w:val="14AF530F"/>
    <w:rsid w:val="16FB30DE"/>
    <w:rsid w:val="17DF2075"/>
    <w:rsid w:val="18291542"/>
    <w:rsid w:val="189015C1"/>
    <w:rsid w:val="19940C3D"/>
    <w:rsid w:val="1A604FC3"/>
    <w:rsid w:val="1A7867B1"/>
    <w:rsid w:val="1A944DCD"/>
    <w:rsid w:val="1ABC6716"/>
    <w:rsid w:val="1D271DC8"/>
    <w:rsid w:val="1DC00253"/>
    <w:rsid w:val="1E122A78"/>
    <w:rsid w:val="21076199"/>
    <w:rsid w:val="214C4B12"/>
    <w:rsid w:val="22947F00"/>
    <w:rsid w:val="23A91789"/>
    <w:rsid w:val="265055A1"/>
    <w:rsid w:val="268564DD"/>
    <w:rsid w:val="26977FBF"/>
    <w:rsid w:val="288325A9"/>
    <w:rsid w:val="29387837"/>
    <w:rsid w:val="2984482A"/>
    <w:rsid w:val="2AB078A1"/>
    <w:rsid w:val="2CD15077"/>
    <w:rsid w:val="2D6C5D01"/>
    <w:rsid w:val="2E3507E9"/>
    <w:rsid w:val="2FCC6F2B"/>
    <w:rsid w:val="31093165"/>
    <w:rsid w:val="35973B37"/>
    <w:rsid w:val="37FE39FA"/>
    <w:rsid w:val="3AB900AC"/>
    <w:rsid w:val="3C3025F0"/>
    <w:rsid w:val="3D70539A"/>
    <w:rsid w:val="3DA57710"/>
    <w:rsid w:val="3DB72FC9"/>
    <w:rsid w:val="3EA13331"/>
    <w:rsid w:val="3EF8767F"/>
    <w:rsid w:val="3FA63754"/>
    <w:rsid w:val="40307062"/>
    <w:rsid w:val="40736F4F"/>
    <w:rsid w:val="40D519B8"/>
    <w:rsid w:val="42FA5706"/>
    <w:rsid w:val="442962A2"/>
    <w:rsid w:val="453942C3"/>
    <w:rsid w:val="459C4852"/>
    <w:rsid w:val="465313B5"/>
    <w:rsid w:val="48362D3C"/>
    <w:rsid w:val="4C2C761C"/>
    <w:rsid w:val="4C604189"/>
    <w:rsid w:val="4DDF492E"/>
    <w:rsid w:val="4E10781D"/>
    <w:rsid w:val="4E5403C0"/>
    <w:rsid w:val="513242BC"/>
    <w:rsid w:val="519D207E"/>
    <w:rsid w:val="5257047F"/>
    <w:rsid w:val="55200843"/>
    <w:rsid w:val="56F52014"/>
    <w:rsid w:val="56FC15F5"/>
    <w:rsid w:val="586A5485"/>
    <w:rsid w:val="58B959EF"/>
    <w:rsid w:val="591B6F71"/>
    <w:rsid w:val="5A0A04CC"/>
    <w:rsid w:val="5A3A2B60"/>
    <w:rsid w:val="5ABF4E13"/>
    <w:rsid w:val="5C715885"/>
    <w:rsid w:val="5D3715D8"/>
    <w:rsid w:val="5D69550A"/>
    <w:rsid w:val="5E2D4789"/>
    <w:rsid w:val="5E323B4E"/>
    <w:rsid w:val="5E563CE0"/>
    <w:rsid w:val="5EA52572"/>
    <w:rsid w:val="60600E46"/>
    <w:rsid w:val="60712742"/>
    <w:rsid w:val="609D79A4"/>
    <w:rsid w:val="62B45479"/>
    <w:rsid w:val="631F6D97"/>
    <w:rsid w:val="63387E58"/>
    <w:rsid w:val="639F57E1"/>
    <w:rsid w:val="64915A72"/>
    <w:rsid w:val="64F766B4"/>
    <w:rsid w:val="651144BD"/>
    <w:rsid w:val="65425E84"/>
    <w:rsid w:val="659C1EE1"/>
    <w:rsid w:val="6713636A"/>
    <w:rsid w:val="68CF6B69"/>
    <w:rsid w:val="69272501"/>
    <w:rsid w:val="6BC404DB"/>
    <w:rsid w:val="6CB93DB8"/>
    <w:rsid w:val="6E623FDB"/>
    <w:rsid w:val="6F541B76"/>
    <w:rsid w:val="76045978"/>
    <w:rsid w:val="76102640"/>
    <w:rsid w:val="76171B4F"/>
    <w:rsid w:val="775A7F45"/>
    <w:rsid w:val="78CD4747"/>
    <w:rsid w:val="7C614FB6"/>
    <w:rsid w:val="7CA563A7"/>
    <w:rsid w:val="7CE64029"/>
    <w:rsid w:val="7D1E1A15"/>
    <w:rsid w:val="7D320827"/>
    <w:rsid w:val="7DA168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link w:val="3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86"/>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Body Text"/>
    <w:basedOn w:val="1"/>
    <w:link w:val="27"/>
    <w:unhideWhenUsed/>
    <w:qFormat/>
    <w:uiPriority w:val="99"/>
    <w:pPr>
      <w:spacing w:after="120"/>
    </w:pPr>
  </w:style>
  <w:style w:type="paragraph" w:styleId="6">
    <w:name w:val="Date"/>
    <w:basedOn w:val="1"/>
    <w:next w:val="1"/>
    <w:link w:val="23"/>
    <w:semiHidden/>
    <w:unhideWhenUsed/>
    <w:qFormat/>
    <w:uiPriority w:val="99"/>
    <w:pPr>
      <w:ind w:left="100" w:leftChars="2500"/>
    </w:pPr>
  </w:style>
  <w:style w:type="paragraph" w:styleId="7">
    <w:name w:val="Body Text Indent 2"/>
    <w:basedOn w:val="1"/>
    <w:link w:val="41"/>
    <w:unhideWhenUsed/>
    <w:qFormat/>
    <w:uiPriority w:val="99"/>
    <w:pPr>
      <w:spacing w:after="120" w:line="480" w:lineRule="auto"/>
      <w:ind w:left="420" w:leftChars="200"/>
    </w:pPr>
  </w:style>
  <w:style w:type="paragraph" w:styleId="8">
    <w:name w:val="Balloon Text"/>
    <w:basedOn w:val="1"/>
    <w:link w:val="24"/>
    <w:semiHidden/>
    <w:unhideWhenUsed/>
    <w:qFormat/>
    <w:uiPriority w:val="99"/>
    <w:rPr>
      <w:sz w:val="18"/>
      <w:szCs w:val="18"/>
    </w:rPr>
  </w:style>
  <w:style w:type="paragraph" w:styleId="9">
    <w:name w:val="footer"/>
    <w:basedOn w:val="1"/>
    <w:link w:val="22"/>
    <w:unhideWhenUsed/>
    <w:qFormat/>
    <w:uiPriority w:val="0"/>
    <w:pPr>
      <w:tabs>
        <w:tab w:val="center" w:pos="4153"/>
        <w:tab w:val="right" w:pos="8306"/>
      </w:tabs>
      <w:snapToGrid w:val="0"/>
      <w:jc w:val="left"/>
    </w:pPr>
    <w:rPr>
      <w:sz w:val="18"/>
      <w:szCs w:val="18"/>
    </w:rPr>
  </w:style>
  <w:style w:type="paragraph" w:styleId="10">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autoRedefine/>
    <w:unhideWhenUsed/>
    <w:uiPriority w:val="39"/>
    <w:pPr>
      <w:ind w:left="420" w:leftChars="200"/>
    </w:pPr>
  </w:style>
  <w:style w:type="paragraph" w:styleId="13">
    <w:name w:val="Normal (Web)"/>
    <w:basedOn w:val="1"/>
    <w:qFormat/>
    <w:uiPriority w:val="0"/>
    <w:pPr>
      <w:spacing w:beforeAutospacing="1" w:afterAutospacing="1"/>
      <w:jc w:val="left"/>
    </w:pPr>
    <w:rPr>
      <w:rFonts w:ascii="Calibri" w:hAnsi="Calibri" w:eastAsia="宋体" w:cs="Times New Roman"/>
      <w:kern w:val="0"/>
      <w:sz w:val="24"/>
      <w:szCs w:val="24"/>
    </w:rPr>
  </w:style>
  <w:style w:type="paragraph" w:styleId="14">
    <w:name w:val="Body Text First Indent"/>
    <w:basedOn w:val="5"/>
    <w:link w:val="26"/>
    <w:qFormat/>
    <w:uiPriority w:val="0"/>
    <w:pPr>
      <w:ind w:firstLine="420"/>
    </w:pPr>
  </w:style>
  <w:style w:type="table" w:styleId="16">
    <w:name w:val="Table Grid"/>
    <w:basedOn w:val="15"/>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8">
    <w:name w:val="Strong"/>
    <w:basedOn w:val="17"/>
    <w:qFormat/>
    <w:uiPriority w:val="0"/>
    <w:rPr>
      <w:b/>
    </w:rPr>
  </w:style>
  <w:style w:type="character" w:styleId="19">
    <w:name w:val="FollowedHyperlink"/>
    <w:basedOn w:val="17"/>
    <w:semiHidden/>
    <w:unhideWhenUsed/>
    <w:qFormat/>
    <w:uiPriority w:val="99"/>
    <w:rPr>
      <w:color w:val="800080"/>
      <w:u w:val="single"/>
    </w:rPr>
  </w:style>
  <w:style w:type="character" w:styleId="20">
    <w:name w:val="Hyperlink"/>
    <w:basedOn w:val="17"/>
    <w:unhideWhenUsed/>
    <w:qFormat/>
    <w:uiPriority w:val="99"/>
    <w:rPr>
      <w:color w:val="0000FF" w:themeColor="hyperlink"/>
      <w:u w:val="single"/>
      <w14:textFill>
        <w14:solidFill>
          <w14:schemeClr w14:val="hlink"/>
        </w14:solidFill>
      </w14:textFill>
    </w:rPr>
  </w:style>
  <w:style w:type="character" w:customStyle="1" w:styleId="21">
    <w:name w:val="页眉 字符"/>
    <w:basedOn w:val="17"/>
    <w:link w:val="10"/>
    <w:qFormat/>
    <w:uiPriority w:val="0"/>
    <w:rPr>
      <w:sz w:val="18"/>
      <w:szCs w:val="18"/>
    </w:rPr>
  </w:style>
  <w:style w:type="character" w:customStyle="1" w:styleId="22">
    <w:name w:val="页脚 字符"/>
    <w:basedOn w:val="17"/>
    <w:link w:val="9"/>
    <w:qFormat/>
    <w:uiPriority w:val="0"/>
    <w:rPr>
      <w:sz w:val="18"/>
      <w:szCs w:val="18"/>
    </w:rPr>
  </w:style>
  <w:style w:type="character" w:customStyle="1" w:styleId="23">
    <w:name w:val="日期 字符"/>
    <w:basedOn w:val="17"/>
    <w:link w:val="6"/>
    <w:semiHidden/>
    <w:qFormat/>
    <w:uiPriority w:val="99"/>
  </w:style>
  <w:style w:type="character" w:customStyle="1" w:styleId="24">
    <w:name w:val="批注框文本 字符"/>
    <w:basedOn w:val="17"/>
    <w:link w:val="8"/>
    <w:semiHidden/>
    <w:qFormat/>
    <w:uiPriority w:val="99"/>
    <w:rPr>
      <w:sz w:val="18"/>
      <w:szCs w:val="18"/>
    </w:rPr>
  </w:style>
  <w:style w:type="paragraph" w:styleId="25">
    <w:name w:val="List Paragraph"/>
    <w:basedOn w:val="1"/>
    <w:qFormat/>
    <w:uiPriority w:val="34"/>
    <w:pPr>
      <w:ind w:firstLine="420" w:firstLineChars="200"/>
    </w:pPr>
  </w:style>
  <w:style w:type="character" w:customStyle="1" w:styleId="26">
    <w:name w:val="正文文本首行缩进 字符"/>
    <w:link w:val="14"/>
    <w:qFormat/>
    <w:uiPriority w:val="0"/>
  </w:style>
  <w:style w:type="character" w:customStyle="1" w:styleId="27">
    <w:name w:val="正文文本 字符"/>
    <w:basedOn w:val="17"/>
    <w:link w:val="5"/>
    <w:qFormat/>
    <w:uiPriority w:val="99"/>
  </w:style>
  <w:style w:type="character" w:customStyle="1" w:styleId="28">
    <w:name w:val="正文首行缩进 Char1"/>
    <w:basedOn w:val="27"/>
    <w:semiHidden/>
    <w:qFormat/>
    <w:uiPriority w:val="99"/>
  </w:style>
  <w:style w:type="paragraph" w:customStyle="1" w:styleId="29">
    <w:name w:val="Table Paragraph"/>
    <w:basedOn w:val="1"/>
    <w:qFormat/>
    <w:uiPriority w:val="1"/>
    <w:pPr>
      <w:jc w:val="left"/>
    </w:pPr>
    <w:rPr>
      <w:rFonts w:ascii="Times New Roman" w:hAnsi="Times New Roman" w:eastAsia="宋体" w:cs="Times New Roman"/>
      <w:kern w:val="0"/>
      <w:sz w:val="22"/>
      <w:lang w:eastAsia="en-US"/>
    </w:rPr>
  </w:style>
  <w:style w:type="character" w:customStyle="1" w:styleId="30">
    <w:name w:val="标题 1 字符"/>
    <w:basedOn w:val="17"/>
    <w:link w:val="2"/>
    <w:qFormat/>
    <w:uiPriority w:val="0"/>
    <w:rPr>
      <w:b/>
      <w:bCs/>
      <w:kern w:val="44"/>
      <w:sz w:val="44"/>
      <w:szCs w:val="44"/>
    </w:rPr>
  </w:style>
  <w:style w:type="paragraph" w:customStyle="1" w:styleId="31">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table" w:customStyle="1" w:styleId="32">
    <w:name w:val="Table Normal"/>
    <w:semiHidden/>
    <w:unhideWhenUsed/>
    <w:qFormat/>
    <w:uiPriority w:val="2"/>
    <w:pPr>
      <w:widowControl w:val="0"/>
    </w:pPr>
    <w:rPr>
      <w:sz w:val="22"/>
      <w:szCs w:val="22"/>
      <w:lang w:eastAsia="en-US"/>
    </w:rPr>
    <w:tblPr>
      <w:tblCellMar>
        <w:top w:w="0" w:type="dxa"/>
        <w:left w:w="0" w:type="dxa"/>
        <w:bottom w:w="0" w:type="dxa"/>
        <w:right w:w="0" w:type="dxa"/>
      </w:tblCellMar>
    </w:tblPr>
  </w:style>
  <w:style w:type="character" w:customStyle="1" w:styleId="33">
    <w:name w:val="font112"/>
    <w:qFormat/>
    <w:uiPriority w:val="0"/>
    <w:rPr>
      <w:rFonts w:hint="eastAsia" w:ascii="宋体" w:hAnsi="宋体" w:eastAsia="宋体" w:cs="宋体"/>
      <w:b/>
      <w:color w:val="FF0000"/>
      <w:sz w:val="18"/>
      <w:szCs w:val="18"/>
      <w:u w:val="none"/>
    </w:rPr>
  </w:style>
  <w:style w:type="character" w:customStyle="1" w:styleId="34">
    <w:name w:val="NormalCharacter"/>
    <w:semiHidden/>
    <w:qFormat/>
    <w:uiPriority w:val="0"/>
  </w:style>
  <w:style w:type="paragraph" w:customStyle="1" w:styleId="35">
    <w:name w:val="PlainText"/>
    <w:basedOn w:val="1"/>
    <w:qFormat/>
    <w:uiPriority w:val="0"/>
    <w:pPr>
      <w:widowControl/>
      <w:spacing w:before="100" w:beforeAutospacing="1" w:after="100" w:afterAutospacing="1"/>
      <w:jc w:val="left"/>
      <w:textAlignment w:val="baseline"/>
    </w:pPr>
    <w:rPr>
      <w:rFonts w:ascii="宋体" w:hAnsi="宋体" w:eastAsia="宋体"/>
      <w:color w:val="000000"/>
      <w:kern w:val="0"/>
      <w:sz w:val="24"/>
      <w:szCs w:val="20"/>
    </w:rPr>
  </w:style>
  <w:style w:type="character" w:customStyle="1" w:styleId="36">
    <w:name w:val="UserStyle_6"/>
    <w:qFormat/>
    <w:uiPriority w:val="0"/>
    <w:rPr>
      <w:rFonts w:ascii="Times New Roman" w:hAnsi="Times New Roman"/>
      <w:kern w:val="2"/>
      <w:sz w:val="21"/>
      <w:szCs w:val="21"/>
    </w:rPr>
  </w:style>
  <w:style w:type="character" w:customStyle="1" w:styleId="37">
    <w:name w:val="标题 2 字符"/>
    <w:basedOn w:val="17"/>
    <w:link w:val="3"/>
    <w:qFormat/>
    <w:uiPriority w:val="9"/>
    <w:rPr>
      <w:rFonts w:asciiTheme="majorHAnsi" w:hAnsiTheme="majorHAnsi" w:eastAsiaTheme="majorEastAsia" w:cstheme="majorBidi"/>
      <w:b/>
      <w:bCs/>
      <w:kern w:val="2"/>
      <w:sz w:val="32"/>
      <w:szCs w:val="32"/>
    </w:rPr>
  </w:style>
  <w:style w:type="paragraph" w:customStyle="1" w:styleId="38">
    <w:name w:val="列出段落2"/>
    <w:basedOn w:val="1"/>
    <w:qFormat/>
    <w:uiPriority w:val="34"/>
    <w:pPr>
      <w:ind w:firstLine="420"/>
    </w:pPr>
    <w:rPr>
      <w:rFonts w:ascii="Times New Roman" w:hAnsi="Times New Roman" w:eastAsia="宋体" w:cs="Times New Roman"/>
      <w:color w:val="00000A"/>
      <w:szCs w:val="24"/>
    </w:rPr>
  </w:style>
  <w:style w:type="paragraph" w:customStyle="1" w:styleId="39">
    <w:name w:val="列出段落11"/>
    <w:basedOn w:val="1"/>
    <w:qFormat/>
    <w:uiPriority w:val="99"/>
    <w:pPr>
      <w:ind w:firstLine="420"/>
      <w:jc w:val="left"/>
    </w:pPr>
    <w:rPr>
      <w:rFonts w:ascii="Calibri" w:hAnsi="Calibri" w:eastAsia="宋体" w:cs="Calibri"/>
      <w:color w:val="00000A"/>
    </w:rPr>
  </w:style>
  <w:style w:type="paragraph" w:customStyle="1" w:styleId="40">
    <w:name w:val="p0"/>
    <w:basedOn w:val="1"/>
    <w:qFormat/>
    <w:uiPriority w:val="0"/>
    <w:pPr>
      <w:widowControl/>
    </w:pPr>
    <w:rPr>
      <w:rFonts w:ascii="Times New Roman" w:hAnsi="Times New Roman" w:eastAsia="宋体" w:cs="Times New Roman"/>
      <w:color w:val="00000A"/>
      <w:kern w:val="0"/>
      <w:szCs w:val="21"/>
    </w:rPr>
  </w:style>
  <w:style w:type="character" w:customStyle="1" w:styleId="41">
    <w:name w:val="正文文本缩进 2 字符"/>
    <w:basedOn w:val="17"/>
    <w:link w:val="7"/>
    <w:qFormat/>
    <w:uiPriority w:val="99"/>
    <w:rPr>
      <w:kern w:val="2"/>
      <w:sz w:val="21"/>
      <w:szCs w:val="22"/>
    </w:rPr>
  </w:style>
  <w:style w:type="paragraph" w:customStyle="1" w:styleId="42">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3">
    <w:name w:val="font5"/>
    <w:basedOn w:val="1"/>
    <w:qFormat/>
    <w:uiPriority w:val="0"/>
    <w:pPr>
      <w:widowControl/>
      <w:spacing w:before="100" w:beforeAutospacing="1" w:after="100" w:afterAutospacing="1"/>
      <w:jc w:val="left"/>
    </w:pPr>
    <w:rPr>
      <w:rFonts w:ascii="宋体" w:hAnsi="宋体" w:eastAsia="宋体" w:cs="宋体"/>
      <w:b/>
      <w:bCs/>
      <w:color w:val="000000"/>
      <w:kern w:val="0"/>
      <w:sz w:val="32"/>
      <w:szCs w:val="32"/>
    </w:rPr>
  </w:style>
  <w:style w:type="paragraph" w:customStyle="1" w:styleId="44">
    <w:name w:val="font6"/>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45">
    <w:name w:val="font7"/>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46">
    <w:name w:val="font8"/>
    <w:basedOn w:val="1"/>
    <w:qFormat/>
    <w:uiPriority w:val="0"/>
    <w:pPr>
      <w:widowControl/>
      <w:spacing w:before="100" w:beforeAutospacing="1" w:after="100" w:afterAutospacing="1"/>
      <w:jc w:val="left"/>
    </w:pPr>
    <w:rPr>
      <w:rFonts w:ascii="宋体" w:hAnsi="宋体" w:eastAsia="宋体" w:cs="宋体"/>
      <w:b/>
      <w:bCs/>
      <w:color w:val="000000"/>
      <w:kern w:val="0"/>
      <w:sz w:val="32"/>
      <w:szCs w:val="32"/>
      <w:u w:val="single"/>
    </w:rPr>
  </w:style>
  <w:style w:type="paragraph" w:customStyle="1" w:styleId="47">
    <w:name w:val="font9"/>
    <w:basedOn w:val="1"/>
    <w:qFormat/>
    <w:uiPriority w:val="0"/>
    <w:pPr>
      <w:widowControl/>
      <w:spacing w:before="100" w:beforeAutospacing="1" w:after="100" w:afterAutospacing="1"/>
      <w:jc w:val="left"/>
    </w:pPr>
    <w:rPr>
      <w:rFonts w:ascii="Segoe Print" w:hAnsi="Segoe Print" w:eastAsia="宋体" w:cs="宋体"/>
      <w:kern w:val="0"/>
      <w:sz w:val="20"/>
      <w:szCs w:val="20"/>
    </w:rPr>
  </w:style>
  <w:style w:type="paragraph" w:customStyle="1" w:styleId="48">
    <w:name w:val="font10"/>
    <w:basedOn w:val="1"/>
    <w:qFormat/>
    <w:uiPriority w:val="0"/>
    <w:pPr>
      <w:widowControl/>
      <w:spacing w:before="100" w:beforeAutospacing="1" w:after="100" w:afterAutospacing="1"/>
      <w:jc w:val="left"/>
    </w:pPr>
    <w:rPr>
      <w:rFonts w:ascii="Segoe Print" w:hAnsi="Segoe Print" w:eastAsia="宋体" w:cs="宋体"/>
      <w:kern w:val="0"/>
      <w:sz w:val="20"/>
      <w:szCs w:val="20"/>
    </w:rPr>
  </w:style>
  <w:style w:type="paragraph" w:customStyle="1" w:styleId="49">
    <w:name w:val="font11"/>
    <w:basedOn w:val="1"/>
    <w:qFormat/>
    <w:uiPriority w:val="0"/>
    <w:pPr>
      <w:widowControl/>
      <w:spacing w:before="100" w:beforeAutospacing="1" w:after="100" w:afterAutospacing="1"/>
      <w:jc w:val="left"/>
    </w:pPr>
    <w:rPr>
      <w:rFonts w:ascii="宋体" w:hAnsi="宋体" w:eastAsia="宋体" w:cs="宋体"/>
      <w:kern w:val="0"/>
      <w:sz w:val="22"/>
    </w:rPr>
  </w:style>
  <w:style w:type="paragraph" w:customStyle="1" w:styleId="50">
    <w:name w:val="font12"/>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51">
    <w:name w:val="xl65"/>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52">
    <w:name w:val="xl6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3">
    <w:name w:val="xl67"/>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54">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24"/>
      <w:szCs w:val="24"/>
    </w:rPr>
  </w:style>
  <w:style w:type="paragraph" w:customStyle="1" w:styleId="55">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24"/>
      <w:szCs w:val="24"/>
    </w:rPr>
  </w:style>
  <w:style w:type="paragraph" w:customStyle="1" w:styleId="56">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24"/>
      <w:szCs w:val="24"/>
    </w:rPr>
  </w:style>
  <w:style w:type="paragraph" w:customStyle="1" w:styleId="57">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24"/>
      <w:szCs w:val="24"/>
    </w:rPr>
  </w:style>
  <w:style w:type="paragraph" w:customStyle="1" w:styleId="58">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2"/>
    </w:rPr>
  </w:style>
  <w:style w:type="paragraph" w:customStyle="1" w:styleId="59">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0">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1">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62">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2"/>
    </w:rPr>
  </w:style>
  <w:style w:type="paragraph" w:customStyle="1" w:styleId="63">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4"/>
      <w:szCs w:val="24"/>
    </w:rPr>
  </w:style>
  <w:style w:type="paragraph" w:customStyle="1" w:styleId="64">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4"/>
      <w:szCs w:val="24"/>
    </w:rPr>
  </w:style>
  <w:style w:type="paragraph" w:customStyle="1" w:styleId="65">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4"/>
      <w:szCs w:val="24"/>
    </w:rPr>
  </w:style>
  <w:style w:type="paragraph" w:customStyle="1" w:styleId="66">
    <w:name w:val="xl8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Arial" w:hAnsi="Arial" w:eastAsia="宋体" w:cs="Arial"/>
      <w:color w:val="000000"/>
      <w:kern w:val="0"/>
      <w:sz w:val="20"/>
      <w:szCs w:val="20"/>
    </w:rPr>
  </w:style>
  <w:style w:type="paragraph" w:customStyle="1" w:styleId="67">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20"/>
      <w:szCs w:val="20"/>
    </w:rPr>
  </w:style>
  <w:style w:type="paragraph" w:customStyle="1" w:styleId="68">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24"/>
      <w:szCs w:val="24"/>
    </w:rPr>
  </w:style>
  <w:style w:type="paragraph" w:customStyle="1" w:styleId="69">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20"/>
      <w:szCs w:val="20"/>
    </w:rPr>
  </w:style>
  <w:style w:type="paragraph" w:customStyle="1" w:styleId="7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71">
    <w:name w:val="xl8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Arial" w:hAnsi="Arial" w:eastAsia="宋体" w:cs="Arial"/>
      <w:color w:val="000000"/>
      <w:kern w:val="0"/>
      <w:sz w:val="22"/>
    </w:rPr>
  </w:style>
  <w:style w:type="paragraph" w:customStyle="1" w:styleId="72">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24"/>
      <w:szCs w:val="24"/>
    </w:rPr>
  </w:style>
  <w:style w:type="paragraph" w:customStyle="1" w:styleId="73">
    <w:name w:val="xl8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Arial" w:hAnsi="Arial" w:eastAsia="宋体" w:cs="Arial"/>
      <w:color w:val="000000"/>
      <w:kern w:val="0"/>
      <w:sz w:val="20"/>
      <w:szCs w:val="20"/>
    </w:rPr>
  </w:style>
  <w:style w:type="paragraph" w:customStyle="1" w:styleId="74">
    <w:name w:val="xl88"/>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Arial" w:hAnsi="Arial" w:eastAsia="宋体" w:cs="Arial"/>
      <w:color w:val="000000"/>
      <w:kern w:val="0"/>
      <w:sz w:val="22"/>
    </w:rPr>
  </w:style>
  <w:style w:type="paragraph" w:customStyle="1" w:styleId="75">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Cs w:val="21"/>
    </w:rPr>
  </w:style>
  <w:style w:type="paragraph" w:customStyle="1" w:styleId="76">
    <w:name w:val="xl9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0"/>
      <w:szCs w:val="20"/>
    </w:rPr>
  </w:style>
  <w:style w:type="paragraph" w:customStyle="1" w:styleId="77">
    <w:name w:val="xl9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0"/>
      <w:szCs w:val="20"/>
    </w:rPr>
  </w:style>
  <w:style w:type="paragraph" w:customStyle="1" w:styleId="78">
    <w:name w:val="xl9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eastAsia="宋体" w:cs="宋体"/>
      <w:b/>
      <w:bCs/>
      <w:color w:val="000000"/>
      <w:kern w:val="0"/>
      <w:sz w:val="32"/>
      <w:szCs w:val="32"/>
    </w:rPr>
  </w:style>
  <w:style w:type="paragraph" w:customStyle="1" w:styleId="79">
    <w:name w:val="xl9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000000"/>
      <w:kern w:val="0"/>
      <w:sz w:val="32"/>
      <w:szCs w:val="32"/>
    </w:rPr>
  </w:style>
  <w:style w:type="paragraph" w:customStyle="1" w:styleId="80">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b/>
      <w:bCs/>
      <w:color w:val="FF0000"/>
      <w:kern w:val="0"/>
      <w:sz w:val="28"/>
      <w:szCs w:val="28"/>
    </w:rPr>
  </w:style>
  <w:style w:type="paragraph" w:customStyle="1" w:styleId="81">
    <w:name w:val="xl95"/>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eastAsia="宋体" w:cs="宋体"/>
      <w:b/>
      <w:bCs/>
      <w:color w:val="FF0000"/>
      <w:kern w:val="0"/>
      <w:sz w:val="28"/>
      <w:szCs w:val="28"/>
    </w:rPr>
  </w:style>
  <w:style w:type="paragraph" w:customStyle="1" w:styleId="82">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FF0000"/>
      <w:kern w:val="0"/>
      <w:sz w:val="28"/>
      <w:szCs w:val="28"/>
    </w:rPr>
  </w:style>
  <w:style w:type="paragraph" w:customStyle="1" w:styleId="83">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84">
    <w:name w:val="xl9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85">
    <w:name w:val="xl9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b/>
      <w:bCs/>
      <w:color w:val="000000"/>
      <w:kern w:val="0"/>
      <w:sz w:val="32"/>
      <w:szCs w:val="32"/>
    </w:rPr>
  </w:style>
  <w:style w:type="character" w:customStyle="1" w:styleId="86">
    <w:name w:val="标题 3 字符"/>
    <w:basedOn w:val="17"/>
    <w:link w:val="4"/>
    <w:semiHidden/>
    <w:qFormat/>
    <w:uiPriority w:val="0"/>
    <w:rPr>
      <w:rFonts w:ascii="宋体" w:hAnsi="宋体" w:eastAsia="宋体" w:cs="Times New Roman"/>
      <w:b/>
      <w:bCs/>
      <w:sz w:val="27"/>
      <w:szCs w:val="27"/>
    </w:rPr>
  </w:style>
  <w:style w:type="paragraph" w:customStyle="1" w:styleId="87">
    <w:name w:val="newstyle1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8">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EE016-2A29-4402-9F7C-2446EE46D452}">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37</Pages>
  <Words>6116</Words>
  <Characters>6427</Characters>
  <Lines>161</Lines>
  <Paragraphs>45</Paragraphs>
  <TotalTime>2</TotalTime>
  <ScaleCrop>false</ScaleCrop>
  <LinksUpToDate>false</LinksUpToDate>
  <CharactersWithSpaces>6513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2024-12-24T03:37:00Z</dcterms:created>
  <dc:creator>四川俊成工程项目管理咨询有限公司:周敬</dc:creator>
  <cp:lastModifiedBy>蒹葭</cp:lastModifiedBy>
  <cp:lastPrinted>2024-03-25T03:18:00Z</cp:lastPrinted>
  <dcterms:modified xsi:type="dcterms:W3CDTF">2025-03-18T08:33:45Z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585ADD192DC442E79FB56D6CB34BFC77_13</vt:lpwstr>
  </property>
  <property fmtid="{D5CDD505-2E9C-101B-9397-08002B2CF9AE}" pid="4" name="KSOTemplateDocerSaveRecord">
    <vt:lpwstr>eyJoZGlkIjoiNjk0ZDFkNTgzMWFkZDg2YWZkMTIyNDAyYjc3MTJhNzciLCJ1c2VySWQiOiI1Njg3NzM0MjkifQ==</vt:lpwstr>
  </property>
</Properties>
</file>