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33E55">
      <w:pPr>
        <w:numPr>
          <w:ilvl w:val="0"/>
          <w:numId w:val="0"/>
        </w:numPr>
        <w:spacing w:line="360" w:lineRule="auto"/>
        <w:ind w:leftChars="0"/>
        <w:jc w:val="left"/>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1.项目清单</w:t>
      </w:r>
    </w:p>
    <w:tbl>
      <w:tblPr>
        <w:tblStyle w:val="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2581"/>
        <w:gridCol w:w="2123"/>
        <w:gridCol w:w="617"/>
        <w:gridCol w:w="763"/>
        <w:gridCol w:w="881"/>
        <w:gridCol w:w="794"/>
      </w:tblGrid>
      <w:tr w14:paraId="3411A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C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C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F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B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2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D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F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r>
      <w:tr w14:paraId="472A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1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A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断路器中转小车</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2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660mm×620mm×800mm</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C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D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6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8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E224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2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9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合闸线圈</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4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DC220V131.5Ω</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99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B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A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4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563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F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E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尾翼电机</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8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24V</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4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4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0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B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8607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D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D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直流电流表</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F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YC215A7S</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1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F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5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6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D3B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2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7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直流电压表</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D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YC215V7S</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E8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A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6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1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6D0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51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8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三相多功能表</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2C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YC223D9S-K2</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9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1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F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3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B32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31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B7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底盘车</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6A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DCP-1000</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7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A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1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6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A56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1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A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光线传感器</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0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sz w:val="21"/>
                <w:szCs w:val="21"/>
                <w:vertAlign w:val="baseline"/>
                <w:lang w:val="en-US" w:eastAsia="zh-CN"/>
              </w:rPr>
              <w:t>RY-JX</w:t>
            </w:r>
            <w:r>
              <w:rPr>
                <w:rFonts w:hint="eastAsia" w:ascii="宋体" w:hAnsi="宋体" w:cs="宋体"/>
                <w:sz w:val="21"/>
                <w:szCs w:val="21"/>
                <w:vertAlign w:val="baseline"/>
                <w:lang w:val="en-US" w:eastAsia="zh-CN"/>
              </w:rPr>
              <w:tab/>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8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D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7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A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92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13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B0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光照度传感器</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6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sz w:val="18"/>
                <w:szCs w:val="18"/>
                <w:vertAlign w:val="baseline"/>
                <w:lang w:val="en-US" w:eastAsia="zh-CN"/>
              </w:rPr>
              <w:t>JX-Sensor</w:t>
            </w:r>
            <w:r>
              <w:rPr>
                <w:rFonts w:hint="eastAsia" w:ascii="宋体" w:hAnsi="宋体" w:cs="宋体"/>
                <w:sz w:val="18"/>
                <w:szCs w:val="18"/>
                <w:vertAlign w:val="baseline"/>
                <w:lang w:val="en-US" w:eastAsia="zh-CN"/>
              </w:rPr>
              <w:tab/>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7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D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0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D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6970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4C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85C6">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电线</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08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BVR0.75</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4B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DA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9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B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7084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A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99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电线</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D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BVR1.0</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70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A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A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9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33C1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E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71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B9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UT1.5-5</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B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F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8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E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67C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7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E9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49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SV1.25-4</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1C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6B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8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F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527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E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F6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5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Sv1.25-3.2</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D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8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C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7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E40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8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A9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7E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OT1.5-10</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03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2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A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2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63D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8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9E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1E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SC10-8</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7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9F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1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5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8BB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B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84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接线端子</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AC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TE1008</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E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7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D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F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9969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D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42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保险</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D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6A</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4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99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1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7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4F3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67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0A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保险</w:t>
            </w:r>
          </w:p>
        </w:tc>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4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2A</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B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A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8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7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36D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7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E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光伏配套螺丝</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111F">
            <w:pPr>
              <w:jc w:val="center"/>
              <w:rPr>
                <w:rFonts w:hint="eastAsia" w:ascii="宋体" w:hAnsi="宋体" w:eastAsia="宋体" w:cs="宋体"/>
                <w:i w:val="0"/>
                <w:iCs w:val="0"/>
                <w:color w:val="000000"/>
                <w:sz w:val="24"/>
                <w:szCs w:val="24"/>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1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8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7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C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5F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4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9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凡士林</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E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3E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8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6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5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FE6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FC6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A2BD">
            <w:pPr>
              <w:spacing w:line="360" w:lineRule="auto"/>
              <w:jc w:val="center"/>
              <w:rPr>
                <w:rFonts w:hint="eastAsia" w:ascii="宋体" w:hAnsi="宋体" w:eastAsia="宋体" w:cs="宋体"/>
                <w:b/>
                <w:bCs/>
                <w:kern w:val="2"/>
                <w:sz w:val="24"/>
                <w:szCs w:val="24"/>
                <w:lang w:val="en-US" w:eastAsia="zh-CN" w:bidi="ar-SA"/>
              </w:rPr>
            </w:pPr>
            <w:r>
              <w:rPr>
                <w:rFonts w:hint="eastAsia" w:ascii="宋体" w:hAnsi="宋体" w:eastAsia="宋体" w:cs="宋体"/>
                <w:sz w:val="24"/>
                <w:szCs w:val="24"/>
                <w:highlight w:val="none"/>
                <w:lang w:val="en-US" w:eastAsia="zh-CN"/>
              </w:rPr>
              <w:t xml:space="preserve">光伏智能巡检系统 </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D832">
            <w:pPr>
              <w:spacing w:line="360" w:lineRule="auto"/>
              <w:jc w:val="center"/>
              <w:rPr>
                <w:rFonts w:hint="eastAsia" w:ascii="宋体" w:hAnsi="宋体" w:eastAsia="宋体" w:cs="宋体"/>
                <w:b/>
                <w:bCs/>
                <w:kern w:val="2"/>
                <w:sz w:val="24"/>
                <w:szCs w:val="24"/>
                <w:lang w:val="en-US" w:eastAsia="zh-CN" w:bidi="ar-SA"/>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A8F5">
            <w:pPr>
              <w:spacing w:line="360" w:lineRule="auto"/>
              <w:jc w:val="center"/>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D6E8">
            <w:pPr>
              <w:spacing w:line="360" w:lineRule="auto"/>
              <w:jc w:val="center"/>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套</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7249">
            <w:pPr>
              <w:spacing w:line="360" w:lineRule="auto"/>
              <w:jc w:val="center"/>
              <w:rPr>
                <w:rFonts w:hint="default" w:ascii="宋体" w:hAnsi="宋体" w:eastAsia="宋体" w:cs="宋体"/>
                <w:b/>
                <w:bCs/>
                <w:kern w:val="2"/>
                <w:sz w:val="22"/>
                <w:szCs w:val="22"/>
                <w:lang w:val="en-US" w:eastAsia="zh-CN" w:bidi="ar-SA"/>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518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65A2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727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2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F7B5">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AI语音智能控制</w:t>
            </w:r>
            <w:r>
              <w:rPr>
                <w:rFonts w:hint="eastAsia" w:ascii="宋体" w:hAnsi="宋体" w:eastAsia="宋体" w:cs="宋体"/>
                <w:sz w:val="24"/>
                <w:szCs w:val="24"/>
                <w:highlight w:val="none"/>
                <w:lang w:val="en-US" w:eastAsia="zh-CN"/>
              </w:rPr>
              <w:t xml:space="preserve">系统 </w:t>
            </w:r>
          </w:p>
        </w:tc>
        <w:tc>
          <w:tcPr>
            <w:tcW w:w="2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38A8">
            <w:pPr>
              <w:spacing w:line="360" w:lineRule="auto"/>
              <w:jc w:val="center"/>
              <w:rPr>
                <w:rFonts w:hint="eastAsia" w:ascii="宋体" w:hAnsi="宋体" w:eastAsia="宋体" w:cs="宋体"/>
                <w:kern w:val="2"/>
                <w:sz w:val="24"/>
                <w:szCs w:val="24"/>
                <w:lang w:val="en-US" w:eastAsia="zh-CN" w:bidi="ar-SA"/>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4F61">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9EC7">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套</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EDCB">
            <w:pPr>
              <w:keepNext w:val="0"/>
              <w:keepLines w:val="0"/>
              <w:widowControl/>
              <w:suppressLineNumbers w:val="0"/>
              <w:spacing w:line="360" w:lineRule="auto"/>
              <w:jc w:val="center"/>
              <w:textAlignment w:val="center"/>
              <w:rPr>
                <w:rFonts w:hint="default" w:ascii="宋体" w:hAnsi="宋体" w:eastAsia="宋体" w:cs="宋体"/>
                <w:kern w:val="2"/>
                <w:sz w:val="22"/>
                <w:szCs w:val="22"/>
                <w:lang w:val="en-US" w:eastAsia="zh-CN" w:bidi="ar-SA"/>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EEC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3766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E2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0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017A">
            <w:pPr>
              <w:tabs>
                <w:tab w:val="left" w:pos="1907"/>
              </w:tabs>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合计</w:t>
            </w:r>
          </w:p>
        </w:tc>
        <w:tc>
          <w:tcPr>
            <w:tcW w:w="1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FE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bl>
    <w:p w14:paraId="67CAE92C">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7BE5B2F5">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6E95D034">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2FCB59C2">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39C4780A">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25FADEC3">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5D1B469D">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4CCD1A1F">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6D1F77D3">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15E2B057">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69BDC909">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705C2C67">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p>
    <w:p w14:paraId="03895C5E">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仿宋" w:hAnsi="仿宋" w:eastAsia="仿宋" w:cs="仿宋"/>
          <w:b/>
          <w:bCs/>
          <w:sz w:val="28"/>
          <w:szCs w:val="28"/>
          <w:lang w:val="en-US" w:eastAsia="zh-CN"/>
        </w:rPr>
      </w:pPr>
      <w:bookmarkStart w:id="0" w:name="_GoBack"/>
      <w:bookmarkEnd w:id="0"/>
    </w:p>
    <w:p w14:paraId="3148B42E">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2.技术参数</w:t>
      </w:r>
    </w:p>
    <w:tbl>
      <w:tblPr>
        <w:tblStyle w:val="3"/>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608"/>
        <w:gridCol w:w="6379"/>
      </w:tblGrid>
      <w:tr w14:paraId="103E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6C82701C">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rPr>
              <w:t>序号</w:t>
            </w:r>
          </w:p>
        </w:tc>
        <w:tc>
          <w:tcPr>
            <w:tcW w:w="1608" w:type="dxa"/>
          </w:tcPr>
          <w:p w14:paraId="63541FD0">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名称</w:t>
            </w:r>
          </w:p>
        </w:tc>
        <w:tc>
          <w:tcPr>
            <w:tcW w:w="6379" w:type="dxa"/>
          </w:tcPr>
          <w:p w14:paraId="4121F7DE">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技术参数</w:t>
            </w:r>
          </w:p>
        </w:tc>
      </w:tr>
      <w:tr w14:paraId="5863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32274BAB">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1</w:t>
            </w:r>
          </w:p>
        </w:tc>
        <w:tc>
          <w:tcPr>
            <w:tcW w:w="1608" w:type="dxa"/>
            <w:vAlign w:val="center"/>
          </w:tcPr>
          <w:p w14:paraId="33C16257">
            <w:pPr>
              <w:pageBreakBefore w:val="0"/>
              <w:kinsoku/>
              <w:wordWrap/>
              <w:overflowPunct/>
              <w:topLinePunct w:val="0"/>
              <w:autoSpaceDE/>
              <w:autoSpaceDN/>
              <w:bidi w:val="0"/>
              <w:spacing w:line="240" w:lineRule="auto"/>
              <w:jc w:val="center"/>
              <w:rPr>
                <w:rFonts w:hint="eastAsia" w:ascii="宋体" w:hAnsi="宋体" w:eastAsia="宋体" w:cs="宋体"/>
                <w:b/>
                <w:bCs/>
                <w:sz w:val="21"/>
                <w:szCs w:val="21"/>
                <w:vertAlign w:val="baseline"/>
                <w:lang w:val="en-US" w:eastAsia="zh-CN"/>
              </w:rPr>
            </w:pPr>
            <w:r>
              <w:rPr>
                <w:rFonts w:hint="eastAsia" w:ascii="宋体" w:hAnsi="宋体" w:eastAsia="宋体" w:cs="宋体"/>
                <w:bCs/>
                <w:sz w:val="21"/>
                <w:szCs w:val="21"/>
                <w:highlight w:val="none"/>
                <w:lang w:val="en-US" w:eastAsia="zh-CN"/>
              </w:rPr>
              <w:t>光伏智能巡检系统</w:t>
            </w:r>
          </w:p>
        </w:tc>
        <w:tc>
          <w:tcPr>
            <w:tcW w:w="6379" w:type="dxa"/>
          </w:tcPr>
          <w:p w14:paraId="52C560A4">
            <w:pPr>
              <w:pageBreakBefore w:val="0"/>
              <w:numPr>
                <w:ilvl w:val="0"/>
                <w:numId w:val="1"/>
              </w:numPr>
              <w:kinsoku/>
              <w:wordWrap/>
              <w:overflowPunct/>
              <w:topLinePunct w:val="0"/>
              <w:autoSpaceDE/>
              <w:autoSpaceDN/>
              <w:bidi w:val="0"/>
              <w:spacing w:line="24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智能巡检无人机</w:t>
            </w:r>
          </w:p>
          <w:p w14:paraId="51F89F54">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①重量：低于249克</w:t>
            </w:r>
          </w:p>
          <w:p w14:paraId="543415E4">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②视频：4K/30fps</w:t>
            </w:r>
          </w:p>
          <w:p w14:paraId="3CBF0038">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③变焦：4倍数字变焦</w:t>
            </w:r>
          </w:p>
          <w:p w14:paraId="788F10E3">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④图像传输：10公里高清图传</w:t>
            </w:r>
          </w:p>
          <w:p w14:paraId="18F9F9E6">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⑤飞行时间：≥30分钟</w:t>
            </w:r>
          </w:p>
          <w:p w14:paraId="0925BC45">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⑥飞行功能：稳定悬停，自动返航</w:t>
            </w:r>
          </w:p>
          <w:p w14:paraId="4BE5A9C1">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⑦抗风等级：最大抗风等级5级</w:t>
            </w:r>
          </w:p>
          <w:p w14:paraId="0767067F">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b/>
                <w:bCs/>
                <w:snapToGrid/>
                <w:color w:val="auto"/>
                <w:spacing w:val="6"/>
                <w:kern w:val="2"/>
                <w:sz w:val="21"/>
                <w:szCs w:val="21"/>
                <w:highlight w:val="none"/>
                <w:lang w:val="en-US" w:eastAsia="zh-CN"/>
              </w:rPr>
              <w:t>二、</w:t>
            </w:r>
            <w:r>
              <w:rPr>
                <w:rFonts w:hint="eastAsia" w:ascii="宋体" w:hAnsi="宋体" w:eastAsia="宋体" w:cs="宋体"/>
                <w:b/>
                <w:bCs/>
                <w:snapToGrid/>
                <w:color w:val="auto"/>
                <w:spacing w:val="6"/>
                <w:kern w:val="2"/>
                <w:sz w:val="21"/>
                <w:szCs w:val="21"/>
                <w:highlight w:val="none"/>
                <w:lang w:eastAsia="zh-CN"/>
              </w:rPr>
              <w:t>智能巡检分析系统</w:t>
            </w:r>
          </w:p>
          <w:p w14:paraId="66277992">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1、系统整体功能与性能参数</w:t>
            </w:r>
          </w:p>
          <w:p w14:paraId="46F1D821">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（1）核心流程：支持无人机拍摄的光伏组件照片自动传输至手机端，通过APP、局域网、PC后台、AI分析、结果展示全流程自动化处理，无人工干预触发分析任务。</w:t>
            </w:r>
          </w:p>
          <w:p w14:paraId="1087AC4A">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（2）端到端处理时延：从手机图库新增光伏组件照片到网页展示分析结果、语音播报完成，全流程时延≤10秒（局域网环境下）。</w:t>
            </w:r>
          </w:p>
          <w:p w14:paraId="3EECFB28">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（3）系统兼容性：</w:t>
            </w:r>
          </w:p>
          <w:p w14:paraId="708389B4">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①手机端APP支持Android 9.0及以上操作系统；</w:t>
            </w:r>
          </w:p>
          <w:p w14:paraId="172F1CF8">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②PC端后台支持Windows 10/11、Linux 操作系统；</w:t>
            </w:r>
          </w:p>
          <w:p w14:paraId="23CD79BD">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③网页端支持Chrome、Edge、Firefox主流浏览器，适配1920×1080及以上分辨率。</w:t>
            </w:r>
          </w:p>
          <w:p w14:paraId="47B54BEF">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2、手机端APP功能参数</w:t>
            </w:r>
          </w:p>
          <w:p w14:paraId="30971B5C">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（1）图库监听：实时监听手机本地图库（相册），新增照片识别响应时延≤1秒。</w:t>
            </w:r>
          </w:p>
          <w:p w14:paraId="18435100">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（2）文件传输：支持通过局域网（Wi-Fi）将新增照片自动传输至PC端指定固定文件夹，传输协议支持TCP/UDP，传输成功率100%（局域网网络正常情况下）。</w:t>
            </w:r>
          </w:p>
          <w:p w14:paraId="2CA54E84">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（3）基础功能：支持传输状态显示（成功/失败/传输中）、传输日志记录（留存≥7天），失败时支持手动触发重传，无后台运行限制（适配手机系统后台保活机制）。</w:t>
            </w:r>
          </w:p>
          <w:p w14:paraId="502B114A">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3、PC端后台服务参数</w:t>
            </w:r>
          </w:p>
          <w:p w14:paraId="7F09FA1A">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（1）接收服务：常驻后台运行，监听指定端口接收手机端传输的照片，自动写入预设固定文件夹，支持日志记录（接收时间、文件名称、大小）。</w:t>
            </w:r>
          </w:p>
          <w:p w14:paraId="4508EF18">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（2）文件夹监听服务：实时轮询预设固定文件夹，新增照片识别时延≤1秒，仅触发图片格式文件（JPG/PNG）的分析任务。</w:t>
            </w:r>
          </w:p>
          <w:p w14:paraId="5DA65419">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（3）AI模型调用：监听至新增照片后，自动调用本地部署的大模型进行图像分析，支持模型调用超时重试（重试次数可配置，默认3次），调用超时阈值可自定义（默认10秒）。</w:t>
            </w:r>
          </w:p>
          <w:p w14:paraId="01D99BD9">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（4）本地大模型适配：兼容主流本地部署大模型接口规范，支持模型输出结果解析，可提取故障类型、解决方案、安全注意事项、复检验证要求等结构化信息。</w:t>
            </w:r>
          </w:p>
          <w:p w14:paraId="0DD62E2A">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4、AI分析功能参数</w:t>
            </w:r>
          </w:p>
          <w:p w14:paraId="451422F2">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（1）缺陷识别范围：针对光伏组件照片，输出核心分析结果，至少包含：</w:t>
            </w:r>
          </w:p>
          <w:p w14:paraId="69E61756">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①主故障类型（破损、热斑、积灰、异物遮挡等）；</w:t>
            </w:r>
          </w:p>
          <w:p w14:paraId="2A91E6D9">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②对应故障解决方案；</w:t>
            </w:r>
          </w:p>
          <w:p w14:paraId="676D35E8">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③现场处理安全注意事项；</w:t>
            </w:r>
          </w:p>
          <w:p w14:paraId="769A6C5E">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④故障复检验证标准/方法。</w:t>
            </w:r>
          </w:p>
          <w:p w14:paraId="41A32290">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（2）分析结果准确性：光伏组件常见故障类型识别准确率≥95%，解决方案、安全注意事项等建议与故障类型匹配度≥90%。</w:t>
            </w:r>
          </w:p>
          <w:p w14:paraId="3C79FCC1">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（3）结果输出格式：可直接对接网页展示及语音播报模块。</w:t>
            </w:r>
          </w:p>
          <w:p w14:paraId="1F20C512">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5、结果展示与播报参数</w:t>
            </w:r>
          </w:p>
          <w:p w14:paraId="02DAAE9B">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（1）网页展示：</w:t>
            </w:r>
          </w:p>
          <w:p w14:paraId="69A50D9C">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①可视化展示上传的光伏组件照片；</w:t>
            </w:r>
          </w:p>
          <w:p w14:paraId="4F932B84">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②清晰展示分析结果：主故障类型（醒目标注）、解决方案、安全注意、复检验证等内容，排版清晰易读；</w:t>
            </w:r>
          </w:p>
          <w:p w14:paraId="21F14D7E">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③支持历史分析结果查询（按时间/文件名称检索）、导出（Excel/PDF格式）。</w:t>
            </w:r>
          </w:p>
          <w:p w14:paraId="0FA8AF9F">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（2）语音播报：</w:t>
            </w:r>
          </w:p>
          <w:p w14:paraId="4F36DDDF">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①支持将分析结果（核心故障类型+关键解决方案）自动转换为语音播报，播报语言为中文，语速/音量可调节；</w:t>
            </w:r>
          </w:p>
          <w:p w14:paraId="0E762D69">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②支持播报触发方式（自动播报/手动播报），播报内容可自定义筛选（如仅播报故障类型）。</w:t>
            </w:r>
          </w:p>
          <w:p w14:paraId="0541A23E">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6、系统运维与日志参数</w:t>
            </w:r>
          </w:p>
          <w:p w14:paraId="3DD19E87">
            <w:pPr>
              <w:pageBreakBefore w:val="0"/>
              <w:kinsoku/>
              <w:wordWrap/>
              <w:overflowPunct/>
              <w:topLinePunct w:val="0"/>
              <w:autoSpaceDE/>
              <w:autoSpaceDN/>
              <w:bidi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（1）日志管理：全流程日志记录（APP传输、PC接收、模型调用、结果输出），日志包含时间、操作类型、状态、异常信息等，日志留存时间≥30天，支持日志导出。</w:t>
            </w:r>
          </w:p>
          <w:p w14:paraId="5942B8E8">
            <w:pPr>
              <w:pageBreakBefore w:val="0"/>
              <w:kinsoku/>
              <w:wordWrap/>
              <w:overflowPunct/>
              <w:topLinePunct w:val="0"/>
              <w:autoSpaceDE/>
              <w:autoSpaceDN/>
              <w:bidi w:val="0"/>
              <w:spacing w:line="240" w:lineRule="auto"/>
              <w:rPr>
                <w:rFonts w:hint="eastAsia" w:ascii="宋体" w:hAnsi="宋体" w:eastAsia="宋体" w:cs="宋体"/>
                <w:b/>
                <w:bCs/>
                <w:sz w:val="21"/>
                <w:szCs w:val="21"/>
                <w:vertAlign w:val="baseline"/>
                <w:lang w:val="en-US" w:eastAsia="zh-CN"/>
              </w:rPr>
            </w:pPr>
            <w:r>
              <w:rPr>
                <w:rFonts w:hint="eastAsia" w:ascii="宋体" w:hAnsi="宋体" w:eastAsia="宋体" w:cs="宋体"/>
                <w:color w:val="auto"/>
                <w:sz w:val="21"/>
                <w:szCs w:val="21"/>
                <w:highlight w:val="none"/>
                <w:lang w:eastAsia="zh-CN"/>
              </w:rPr>
              <w:t>（2）易用性：PC端后台支持一键启停服务，网页端提供操作指引，非专业技术人员可完成基础运维（如修改监听文件夹路径、调整播报音量）。</w:t>
            </w:r>
          </w:p>
        </w:tc>
      </w:tr>
      <w:tr w14:paraId="373F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2B87FA05">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608" w:type="dxa"/>
            <w:vAlign w:val="center"/>
          </w:tcPr>
          <w:p w14:paraId="030677AA">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AI语音智能控制</w:t>
            </w:r>
            <w:r>
              <w:rPr>
                <w:rFonts w:hint="eastAsia" w:ascii="宋体" w:hAnsi="宋体" w:eastAsia="宋体" w:cs="宋体"/>
                <w:sz w:val="21"/>
                <w:szCs w:val="21"/>
                <w:highlight w:val="none"/>
                <w:lang w:val="en-US" w:eastAsia="zh-CN"/>
              </w:rPr>
              <w:t xml:space="preserve">系统 </w:t>
            </w:r>
          </w:p>
        </w:tc>
        <w:tc>
          <w:tcPr>
            <w:tcW w:w="6379" w:type="dxa"/>
          </w:tcPr>
          <w:p w14:paraId="7BA5DBF4">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（1）不需要网络，离线控制；</w:t>
            </w:r>
          </w:p>
          <w:p w14:paraId="4B38FCCE">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（2）可中文编程/自学习修改唤醒词；</w:t>
            </w:r>
          </w:p>
          <w:p w14:paraId="41097BEF">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（3）可中文编程/自学习修改命令词；</w:t>
            </w:r>
          </w:p>
          <w:p w14:paraId="52367CBE">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（4）可中文编程修改回复语；</w:t>
            </w:r>
          </w:p>
          <w:p w14:paraId="1AE4D04F">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（5）支持免唤醒控制；</w:t>
            </w:r>
          </w:p>
          <w:p w14:paraId="44E417E9">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（6）支持语音设置控制模式；</w:t>
            </w:r>
          </w:p>
          <w:p w14:paraId="40B76AC5">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（7）自带三种模式:开关互锁点动；</w:t>
            </w:r>
          </w:p>
          <w:p w14:paraId="437AAF1A">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（8）支持扩展io:可扩展6路继电器；</w:t>
            </w:r>
          </w:p>
          <w:p w14:paraId="6EF65A0B">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（9）支持pwm、串口、红外、射频；</w:t>
            </w:r>
          </w:p>
          <w:p w14:paraId="66ABBFF6">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（10）板载ch340串口，直接烧录固；</w:t>
            </w:r>
          </w:p>
          <w:p w14:paraId="412ACDA9">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（11）支持type-c供电、接电脑下固件；</w:t>
            </w:r>
          </w:p>
          <w:p w14:paraId="2E4AB0CB">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（12）支持语音导航功能；</w:t>
            </w:r>
          </w:p>
          <w:p w14:paraId="31865EB8">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（13）可应用在新型电力系统技术与应用实训平台高压配电系统分合闸控制、低压配电系统分合闸控制、光伏发电单元控制、风力发电单元控制。</w:t>
            </w:r>
          </w:p>
        </w:tc>
      </w:tr>
      <w:tr w14:paraId="3528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54CA9D37">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3</w:t>
            </w:r>
          </w:p>
        </w:tc>
        <w:tc>
          <w:tcPr>
            <w:tcW w:w="1608" w:type="dxa"/>
            <w:vAlign w:val="center"/>
          </w:tcPr>
          <w:p w14:paraId="73270782">
            <w:pPr>
              <w:jc w:val="left"/>
              <w:rPr>
                <w:rFonts w:hint="eastAsia" w:ascii="宋体" w:hAnsi="宋体" w:cs="宋体"/>
                <w:sz w:val="21"/>
                <w:szCs w:val="21"/>
                <w:lang w:val="en-US" w:eastAsia="zh-CN"/>
              </w:rPr>
            </w:pPr>
            <w:r>
              <w:rPr>
                <w:rFonts w:hint="eastAsia" w:ascii="宋体" w:hAnsi="宋体" w:cs="宋体"/>
                <w:sz w:val="21"/>
                <w:szCs w:val="21"/>
                <w:lang w:val="en-US" w:eastAsia="zh-CN"/>
              </w:rPr>
              <w:t>VS1/ZN63户内真空断路器中置柜开关手车底盘车DPC-1000</w:t>
            </w:r>
          </w:p>
        </w:tc>
        <w:tc>
          <w:tcPr>
            <w:tcW w:w="6379" w:type="dxa"/>
          </w:tcPr>
          <w:p w14:paraId="2454B303">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底盘车主要用于抽出式开关设备中承装断路器、互感器等元器件，将其推进及退出，作为元器件与母线连接的辅助操作用。底盘车与断路器的内部机构及中置柜其它联锁机构配合工作时，能满足GB3906中的“五防”联锁要求，具体</w:t>
            </w:r>
            <w:r>
              <w:rPr>
                <w:rFonts w:hint="eastAsia" w:ascii="宋体" w:hAnsi="宋体" w:cs="宋体"/>
                <w:sz w:val="21"/>
                <w:szCs w:val="21"/>
                <w:vertAlign w:val="baseline"/>
                <w:lang w:val="en-US" w:eastAsia="zh-CN"/>
              </w:rPr>
              <w:t>性能指标</w:t>
            </w:r>
            <w:r>
              <w:rPr>
                <w:rFonts w:hint="eastAsia" w:ascii="宋体" w:hAnsi="宋体" w:eastAsia="宋体" w:cs="宋体"/>
                <w:sz w:val="21"/>
                <w:szCs w:val="21"/>
                <w:vertAlign w:val="baseline"/>
                <w:lang w:val="en-US" w:eastAsia="zh-CN"/>
              </w:rPr>
              <w:t>如下：</w:t>
            </w:r>
          </w:p>
          <w:p w14:paraId="2F6733F5">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1、手车只有处于试验/隔离或工作位置时。断路器才能合闸，而断路器合闸后，手车便无法移动，从而防止了带負荷误接误合隔离触头情况 的发生。</w:t>
            </w:r>
          </w:p>
          <w:p w14:paraId="24C49048">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2、手车在工作位置或离开试验/隔离位置10mm左右，接地开关便无法合闸。防止带电误合接地开关。</w:t>
            </w:r>
          </w:p>
          <w:p w14:paraId="5F699434">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3、接地开关合闸时。手车不能从试验/隔离位置移向工作位置。</w:t>
            </w:r>
          </w:p>
          <w:p w14:paraId="0203F086">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防止接地开关合闸位置时关合断路器</w:t>
            </w:r>
          </w:p>
          <w:p w14:paraId="454DC150">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4、底盘车进入柜内后，一旦离开试验/隔离位置，手车就无法从柜内抽出。</w:t>
            </w:r>
          </w:p>
        </w:tc>
      </w:tr>
      <w:tr w14:paraId="0AF4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2AF50CB2">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4</w:t>
            </w:r>
          </w:p>
        </w:tc>
        <w:tc>
          <w:tcPr>
            <w:tcW w:w="1608" w:type="dxa"/>
            <w:vAlign w:val="center"/>
          </w:tcPr>
          <w:p w14:paraId="15671DA1">
            <w:pPr>
              <w:jc w:val="center"/>
              <w:rPr>
                <w:rFonts w:hint="eastAsia" w:ascii="宋体" w:hAnsi="宋体" w:cs="宋体"/>
                <w:sz w:val="21"/>
                <w:szCs w:val="21"/>
                <w:lang w:val="en-US" w:eastAsia="zh-CN"/>
              </w:rPr>
            </w:pPr>
            <w:r>
              <w:rPr>
                <w:rFonts w:hint="eastAsia" w:ascii="宋体" w:hAnsi="宋体" w:cs="宋体"/>
                <w:sz w:val="21"/>
                <w:szCs w:val="21"/>
                <w:lang w:val="en-US" w:eastAsia="zh-CN"/>
              </w:rPr>
              <w:t>电线</w:t>
            </w:r>
          </w:p>
          <w:p w14:paraId="73C334E2">
            <w:pPr>
              <w:jc w:val="center"/>
              <w:rPr>
                <w:rFonts w:hint="eastAsia" w:ascii="宋体" w:hAnsi="宋体" w:cs="宋体"/>
                <w:sz w:val="21"/>
                <w:szCs w:val="21"/>
                <w:lang w:val="en-US" w:eastAsia="zh-CN"/>
              </w:rPr>
            </w:pPr>
            <w:r>
              <w:rPr>
                <w:rFonts w:hint="eastAsia" w:ascii="宋体" w:hAnsi="宋体" w:cs="宋体"/>
                <w:sz w:val="21"/>
                <w:szCs w:val="21"/>
                <w:lang w:val="en-US" w:eastAsia="zh-CN"/>
              </w:rPr>
              <w:t>（22卷）</w:t>
            </w:r>
          </w:p>
        </w:tc>
        <w:tc>
          <w:tcPr>
            <w:tcW w:w="6379" w:type="dxa"/>
          </w:tcPr>
          <w:p w14:paraId="2A4386D3">
            <w:pPr>
              <w:numPr>
                <w:ilvl w:val="0"/>
                <w:numId w:val="0"/>
              </w:numPr>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型号：</w:t>
            </w:r>
          </w:p>
          <w:p w14:paraId="245F90BE">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BVR0.75</w:t>
            </w:r>
          </w:p>
          <w:p w14:paraId="718369F3">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BVR1.0</w:t>
            </w:r>
          </w:p>
        </w:tc>
      </w:tr>
      <w:tr w14:paraId="4F9C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0CEEA668">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5</w:t>
            </w:r>
          </w:p>
        </w:tc>
        <w:tc>
          <w:tcPr>
            <w:tcW w:w="1608" w:type="dxa"/>
            <w:vAlign w:val="center"/>
          </w:tcPr>
          <w:p w14:paraId="7F30B496">
            <w:pPr>
              <w:jc w:val="left"/>
              <w:rPr>
                <w:rFonts w:hint="eastAsia" w:ascii="宋体" w:hAnsi="宋体" w:cs="宋体"/>
                <w:sz w:val="21"/>
                <w:szCs w:val="21"/>
                <w:lang w:val="en-US" w:eastAsia="zh-CN"/>
              </w:rPr>
            </w:pPr>
            <w:r>
              <w:rPr>
                <w:rFonts w:hint="eastAsia" w:ascii="宋体" w:hAnsi="宋体" w:cs="宋体"/>
                <w:sz w:val="21"/>
                <w:szCs w:val="21"/>
                <w:lang w:val="en-US" w:eastAsia="zh-CN"/>
              </w:rPr>
              <w:t>接线端子</w:t>
            </w:r>
          </w:p>
          <w:p w14:paraId="1961274F">
            <w:pPr>
              <w:jc w:val="left"/>
              <w:rPr>
                <w:rFonts w:hint="eastAsia" w:ascii="宋体" w:hAnsi="宋体" w:cs="宋体"/>
                <w:sz w:val="21"/>
                <w:szCs w:val="21"/>
                <w:lang w:val="en-US" w:eastAsia="zh-CN"/>
              </w:rPr>
            </w:pPr>
          </w:p>
        </w:tc>
        <w:tc>
          <w:tcPr>
            <w:tcW w:w="6379" w:type="dxa"/>
          </w:tcPr>
          <w:p w14:paraId="4C86CB79">
            <w:pPr>
              <w:numPr>
                <w:ilvl w:val="0"/>
                <w:numId w:val="0"/>
              </w:numPr>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型号：</w:t>
            </w:r>
          </w:p>
          <w:p w14:paraId="31E5DE2E">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UT1.5-5</w:t>
            </w:r>
            <w:r>
              <w:rPr>
                <w:rFonts w:hint="eastAsia" w:ascii="宋体" w:hAnsi="宋体" w:eastAsia="宋体" w:cs="宋体"/>
                <w:sz w:val="21"/>
                <w:szCs w:val="21"/>
                <w:vertAlign w:val="baseline"/>
                <w:lang w:val="en-US" w:eastAsia="zh-CN"/>
              </w:rPr>
              <w:tab/>
            </w:r>
            <w:r>
              <w:rPr>
                <w:rFonts w:hint="eastAsia" w:ascii="宋体" w:hAnsi="宋体" w:cs="宋体"/>
                <w:sz w:val="21"/>
                <w:szCs w:val="21"/>
                <w:vertAlign w:val="baseline"/>
                <w:lang w:val="en-US" w:eastAsia="zh-CN"/>
              </w:rPr>
              <w:t xml:space="preserve">   </w:t>
            </w:r>
          </w:p>
          <w:p w14:paraId="2049F816">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SV1.25-4</w:t>
            </w:r>
            <w:r>
              <w:rPr>
                <w:rFonts w:hint="eastAsia" w:ascii="宋体" w:hAnsi="宋体" w:eastAsia="宋体" w:cs="宋体"/>
                <w:sz w:val="21"/>
                <w:szCs w:val="21"/>
                <w:vertAlign w:val="baseline"/>
                <w:lang w:val="en-US" w:eastAsia="zh-CN"/>
              </w:rPr>
              <w:tab/>
            </w:r>
            <w:r>
              <w:rPr>
                <w:rFonts w:hint="eastAsia" w:ascii="宋体" w:hAnsi="宋体" w:cs="宋体"/>
                <w:sz w:val="21"/>
                <w:szCs w:val="21"/>
                <w:vertAlign w:val="baseline"/>
                <w:lang w:val="en-US" w:eastAsia="zh-CN"/>
              </w:rPr>
              <w:t xml:space="preserve">   </w:t>
            </w:r>
          </w:p>
          <w:p w14:paraId="172720BE">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Sv1.25-3.2</w:t>
            </w:r>
          </w:p>
          <w:p w14:paraId="125F7946">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OT1.5-10</w:t>
            </w:r>
          </w:p>
          <w:p w14:paraId="0BFF3D18">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SC10-8</w:t>
            </w:r>
            <w:r>
              <w:rPr>
                <w:rFonts w:hint="eastAsia" w:ascii="宋体" w:hAnsi="宋体" w:cs="宋体"/>
                <w:sz w:val="21"/>
                <w:szCs w:val="21"/>
                <w:vertAlign w:val="baseline"/>
                <w:lang w:val="en-US" w:eastAsia="zh-CN"/>
              </w:rPr>
              <w:t xml:space="preserve">    </w:t>
            </w:r>
          </w:p>
          <w:p w14:paraId="0AA4605B">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TE1008</w:t>
            </w:r>
            <w:r>
              <w:rPr>
                <w:rFonts w:hint="eastAsia" w:ascii="宋体" w:hAnsi="宋体" w:eastAsia="宋体" w:cs="宋体"/>
                <w:sz w:val="21"/>
                <w:szCs w:val="21"/>
                <w:vertAlign w:val="baseline"/>
                <w:lang w:val="en-US" w:eastAsia="zh-CN"/>
              </w:rPr>
              <w:tab/>
            </w:r>
            <w:r>
              <w:rPr>
                <w:rFonts w:hint="eastAsia" w:ascii="宋体" w:hAnsi="宋体" w:cs="宋体"/>
                <w:sz w:val="21"/>
                <w:szCs w:val="21"/>
                <w:vertAlign w:val="baseline"/>
                <w:lang w:val="en-US" w:eastAsia="zh-CN"/>
              </w:rPr>
              <w:t xml:space="preserve">    </w:t>
            </w:r>
          </w:p>
        </w:tc>
      </w:tr>
      <w:tr w14:paraId="18B4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56DEBFF9">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6</w:t>
            </w:r>
          </w:p>
        </w:tc>
        <w:tc>
          <w:tcPr>
            <w:tcW w:w="1608" w:type="dxa"/>
            <w:vAlign w:val="center"/>
          </w:tcPr>
          <w:p w14:paraId="0A76A989">
            <w:pPr>
              <w:jc w:val="left"/>
              <w:rPr>
                <w:rFonts w:hint="eastAsia" w:ascii="宋体" w:hAnsi="宋体" w:cs="宋体"/>
                <w:sz w:val="21"/>
                <w:szCs w:val="21"/>
                <w:lang w:val="en-US" w:eastAsia="zh-CN"/>
              </w:rPr>
            </w:pPr>
            <w:r>
              <w:rPr>
                <w:rFonts w:hint="eastAsia" w:ascii="宋体" w:hAnsi="宋体" w:cs="宋体"/>
                <w:sz w:val="21"/>
                <w:szCs w:val="21"/>
                <w:lang w:val="en-US" w:eastAsia="zh-CN"/>
              </w:rPr>
              <w:t>保险</w:t>
            </w:r>
          </w:p>
          <w:p w14:paraId="1415D78D">
            <w:pPr>
              <w:jc w:val="left"/>
              <w:rPr>
                <w:rFonts w:hint="eastAsia" w:ascii="宋体" w:hAnsi="宋体" w:cs="宋体"/>
                <w:sz w:val="21"/>
                <w:szCs w:val="21"/>
                <w:lang w:val="en-US" w:eastAsia="zh-CN"/>
              </w:rPr>
            </w:pPr>
          </w:p>
        </w:tc>
        <w:tc>
          <w:tcPr>
            <w:tcW w:w="6379" w:type="dxa"/>
          </w:tcPr>
          <w:p w14:paraId="6441F572">
            <w:pPr>
              <w:numPr>
                <w:ilvl w:val="0"/>
                <w:numId w:val="0"/>
              </w:numPr>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型号：</w:t>
            </w:r>
          </w:p>
          <w:p w14:paraId="2BDB735C">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6A</w:t>
            </w:r>
            <w:r>
              <w:rPr>
                <w:rFonts w:hint="eastAsia" w:ascii="宋体" w:hAnsi="宋体" w:eastAsia="宋体" w:cs="宋体"/>
                <w:sz w:val="21"/>
                <w:szCs w:val="21"/>
                <w:vertAlign w:val="baseline"/>
                <w:lang w:val="en-US" w:eastAsia="zh-CN"/>
              </w:rPr>
              <w:tab/>
            </w:r>
          </w:p>
          <w:p w14:paraId="3A68201D">
            <w:pPr>
              <w:numPr>
                <w:ilvl w:val="0"/>
                <w:numId w:val="0"/>
              </w:num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2A</w:t>
            </w:r>
            <w:r>
              <w:rPr>
                <w:rFonts w:hint="eastAsia" w:ascii="宋体" w:hAnsi="宋体" w:eastAsia="宋体" w:cs="宋体"/>
                <w:sz w:val="21"/>
                <w:szCs w:val="21"/>
                <w:vertAlign w:val="baseline"/>
                <w:lang w:val="en-US" w:eastAsia="zh-CN"/>
              </w:rPr>
              <w:tab/>
            </w:r>
          </w:p>
        </w:tc>
      </w:tr>
      <w:tr w14:paraId="0C5E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2D4278F4">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7</w:t>
            </w:r>
          </w:p>
        </w:tc>
        <w:tc>
          <w:tcPr>
            <w:tcW w:w="1608" w:type="dxa"/>
            <w:vAlign w:val="center"/>
          </w:tcPr>
          <w:p w14:paraId="1094E44C">
            <w:pPr>
              <w:jc w:val="left"/>
              <w:rPr>
                <w:rFonts w:hint="eastAsia" w:ascii="宋体" w:hAnsi="宋体" w:cs="宋体"/>
                <w:sz w:val="21"/>
                <w:szCs w:val="21"/>
                <w:lang w:val="en-US" w:eastAsia="zh-CN"/>
              </w:rPr>
            </w:pPr>
            <w:r>
              <w:rPr>
                <w:rFonts w:hint="eastAsia" w:ascii="宋体" w:hAnsi="宋体" w:cs="宋体"/>
                <w:sz w:val="21"/>
                <w:szCs w:val="21"/>
                <w:lang w:val="en-US" w:eastAsia="zh-CN"/>
              </w:rPr>
              <w:t>光伏配套螺丝</w:t>
            </w:r>
          </w:p>
        </w:tc>
        <w:tc>
          <w:tcPr>
            <w:tcW w:w="6379" w:type="dxa"/>
          </w:tcPr>
          <w:p w14:paraId="25385037">
            <w:pPr>
              <w:numPr>
                <w:ilvl w:val="0"/>
                <w:numId w:val="0"/>
              </w:numPr>
              <w:rPr>
                <w:rFonts w:hint="default" w:ascii="宋体" w:hAnsi="宋体" w:eastAsia="宋体" w:cs="宋体"/>
                <w:sz w:val="21"/>
                <w:szCs w:val="21"/>
                <w:vertAlign w:val="baseline"/>
                <w:lang w:val="en-US" w:eastAsia="zh-CN"/>
              </w:rPr>
            </w:pPr>
          </w:p>
        </w:tc>
      </w:tr>
      <w:tr w14:paraId="7810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01CE46F3">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8</w:t>
            </w:r>
          </w:p>
        </w:tc>
        <w:tc>
          <w:tcPr>
            <w:tcW w:w="1608" w:type="dxa"/>
            <w:vAlign w:val="center"/>
          </w:tcPr>
          <w:p w14:paraId="67DE8601">
            <w:pPr>
              <w:jc w:val="left"/>
              <w:rPr>
                <w:rFonts w:hint="eastAsia" w:ascii="宋体" w:hAnsi="宋体" w:cs="宋体"/>
                <w:sz w:val="21"/>
                <w:szCs w:val="21"/>
                <w:lang w:val="en-US" w:eastAsia="zh-CN"/>
              </w:rPr>
            </w:pPr>
            <w:r>
              <w:rPr>
                <w:rFonts w:hint="eastAsia" w:ascii="宋体" w:hAnsi="宋体" w:cs="宋体"/>
                <w:sz w:val="21"/>
                <w:szCs w:val="21"/>
                <w:lang w:val="en-US" w:eastAsia="zh-CN"/>
              </w:rPr>
              <w:t>凡士林</w:t>
            </w:r>
          </w:p>
        </w:tc>
        <w:tc>
          <w:tcPr>
            <w:tcW w:w="6379" w:type="dxa"/>
          </w:tcPr>
          <w:p w14:paraId="4C6E066B">
            <w:pPr>
              <w:numPr>
                <w:ilvl w:val="0"/>
                <w:numId w:val="0"/>
              </w:numP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500g</w:t>
            </w:r>
          </w:p>
        </w:tc>
      </w:tr>
      <w:tr w14:paraId="6314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1C6F9490">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9</w:t>
            </w:r>
          </w:p>
        </w:tc>
        <w:tc>
          <w:tcPr>
            <w:tcW w:w="1608" w:type="dxa"/>
            <w:vAlign w:val="center"/>
          </w:tcPr>
          <w:p w14:paraId="3B96BC57">
            <w:pPr>
              <w:jc w:val="left"/>
              <w:rPr>
                <w:rFonts w:hint="eastAsia" w:ascii="宋体" w:hAnsi="宋体" w:cs="宋体"/>
                <w:sz w:val="21"/>
                <w:szCs w:val="21"/>
                <w:lang w:val="en-US" w:eastAsia="zh-CN"/>
              </w:rPr>
            </w:pPr>
            <w:r>
              <w:rPr>
                <w:rFonts w:hint="eastAsia" w:ascii="宋体" w:hAnsi="宋体" w:cs="宋体"/>
                <w:sz w:val="21"/>
                <w:szCs w:val="21"/>
                <w:lang w:val="en-US" w:eastAsia="zh-CN"/>
              </w:rPr>
              <w:t>光照度传感器</w:t>
            </w:r>
          </w:p>
        </w:tc>
        <w:tc>
          <w:tcPr>
            <w:tcW w:w="6379" w:type="dxa"/>
          </w:tcPr>
          <w:p w14:paraId="390801BB">
            <w:pPr>
              <w:numPr>
                <w:ilvl w:val="0"/>
                <w:numId w:val="0"/>
              </w:numPr>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RY-JX</w:t>
            </w:r>
            <w:r>
              <w:rPr>
                <w:rFonts w:hint="eastAsia" w:ascii="宋体" w:hAnsi="宋体" w:cs="宋体"/>
                <w:sz w:val="21"/>
                <w:szCs w:val="21"/>
                <w:vertAlign w:val="baseline"/>
                <w:lang w:val="en-US" w:eastAsia="zh-CN"/>
              </w:rPr>
              <w:tab/>
            </w:r>
          </w:p>
        </w:tc>
      </w:tr>
      <w:tr w14:paraId="3819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52C76B72">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10</w:t>
            </w:r>
          </w:p>
        </w:tc>
        <w:tc>
          <w:tcPr>
            <w:tcW w:w="1608" w:type="dxa"/>
            <w:vAlign w:val="center"/>
          </w:tcPr>
          <w:p w14:paraId="3B1D972A">
            <w:pPr>
              <w:jc w:val="left"/>
              <w:rPr>
                <w:rFonts w:hint="eastAsia" w:ascii="宋体" w:hAnsi="宋体" w:cs="宋体"/>
                <w:sz w:val="21"/>
                <w:szCs w:val="21"/>
                <w:lang w:val="en-US" w:eastAsia="zh-CN"/>
              </w:rPr>
            </w:pPr>
            <w:r>
              <w:rPr>
                <w:rFonts w:hint="eastAsia" w:ascii="宋体" w:hAnsi="宋体" w:cs="宋体"/>
                <w:sz w:val="21"/>
                <w:szCs w:val="21"/>
                <w:lang w:val="en-US" w:eastAsia="zh-CN"/>
              </w:rPr>
              <w:t>光线传感器</w:t>
            </w:r>
          </w:p>
        </w:tc>
        <w:tc>
          <w:tcPr>
            <w:tcW w:w="6379" w:type="dxa"/>
          </w:tcPr>
          <w:p w14:paraId="42B40815">
            <w:pPr>
              <w:numPr>
                <w:ilvl w:val="0"/>
                <w:numId w:val="0"/>
              </w:numPr>
              <w:rPr>
                <w:rFonts w:hint="eastAsia" w:ascii="宋体" w:hAnsi="宋体" w:cs="宋体"/>
                <w:sz w:val="18"/>
                <w:szCs w:val="18"/>
                <w:vertAlign w:val="baseline"/>
                <w:lang w:val="en-US" w:eastAsia="zh-CN"/>
              </w:rPr>
            </w:pPr>
            <w:r>
              <w:rPr>
                <w:rFonts w:hint="eastAsia" w:ascii="宋体" w:hAnsi="宋体" w:cs="宋体"/>
                <w:sz w:val="18"/>
                <w:szCs w:val="18"/>
                <w:vertAlign w:val="baseline"/>
                <w:lang w:val="en-US" w:eastAsia="zh-CN"/>
              </w:rPr>
              <w:t>型号：JX-Sensor</w:t>
            </w:r>
            <w:r>
              <w:rPr>
                <w:rFonts w:hint="eastAsia" w:ascii="宋体" w:hAnsi="宋体" w:cs="宋体"/>
                <w:sz w:val="18"/>
                <w:szCs w:val="18"/>
                <w:vertAlign w:val="baseline"/>
                <w:lang w:val="en-US" w:eastAsia="zh-CN"/>
              </w:rPr>
              <w:tab/>
            </w:r>
          </w:p>
        </w:tc>
      </w:tr>
      <w:tr w14:paraId="0960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501F739E">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11</w:t>
            </w:r>
          </w:p>
        </w:tc>
        <w:tc>
          <w:tcPr>
            <w:tcW w:w="1608" w:type="dxa"/>
            <w:vAlign w:val="center"/>
          </w:tcPr>
          <w:p w14:paraId="2AF50CC2">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断路器中转小车</w:t>
            </w:r>
          </w:p>
        </w:tc>
        <w:tc>
          <w:tcPr>
            <w:tcW w:w="6379" w:type="dxa"/>
            <w:vAlign w:val="center"/>
          </w:tcPr>
          <w:p w14:paraId="601307A8">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1"/>
                <w:szCs w:val="21"/>
                <w:u w:val="none"/>
                <w:lang w:val="en-US" w:eastAsia="zh-CN" w:bidi="ar"/>
              </w:rPr>
              <w:t>660mm×620mm×800mm</w:t>
            </w:r>
          </w:p>
        </w:tc>
      </w:tr>
      <w:tr w14:paraId="679A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4749086E">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12</w:t>
            </w:r>
          </w:p>
        </w:tc>
        <w:tc>
          <w:tcPr>
            <w:tcW w:w="1608" w:type="dxa"/>
            <w:vAlign w:val="center"/>
          </w:tcPr>
          <w:p w14:paraId="6FD48CDD">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21"/>
                <w:szCs w:val="21"/>
                <w:u w:val="none"/>
                <w:lang w:val="en-US" w:eastAsia="zh-CN" w:bidi="ar"/>
              </w:rPr>
              <w:t>合闸线圈</w:t>
            </w:r>
          </w:p>
        </w:tc>
        <w:tc>
          <w:tcPr>
            <w:tcW w:w="6379" w:type="dxa"/>
            <w:vAlign w:val="center"/>
          </w:tcPr>
          <w:p w14:paraId="44B03EB3">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1"/>
                <w:szCs w:val="21"/>
                <w:u w:val="none"/>
                <w:lang w:val="en-US" w:eastAsia="zh-CN" w:bidi="ar"/>
              </w:rPr>
              <w:t>DC220V131.5Ω</w:t>
            </w:r>
          </w:p>
        </w:tc>
      </w:tr>
      <w:tr w14:paraId="1920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70FA7448">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13</w:t>
            </w:r>
          </w:p>
        </w:tc>
        <w:tc>
          <w:tcPr>
            <w:tcW w:w="1608" w:type="dxa"/>
            <w:vAlign w:val="center"/>
          </w:tcPr>
          <w:p w14:paraId="594E790A">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21"/>
                <w:szCs w:val="21"/>
                <w:u w:val="none"/>
                <w:lang w:val="en-US" w:eastAsia="zh-CN" w:bidi="ar"/>
              </w:rPr>
              <w:t>尾翼电机</w:t>
            </w:r>
          </w:p>
        </w:tc>
        <w:tc>
          <w:tcPr>
            <w:tcW w:w="6379" w:type="dxa"/>
            <w:vAlign w:val="center"/>
          </w:tcPr>
          <w:p w14:paraId="71B1DD57">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1"/>
                <w:szCs w:val="21"/>
                <w:u w:val="none"/>
                <w:lang w:val="en-US" w:eastAsia="zh-CN" w:bidi="ar"/>
              </w:rPr>
              <w:t>24V</w:t>
            </w:r>
          </w:p>
        </w:tc>
      </w:tr>
      <w:tr w14:paraId="4875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580866C8">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14</w:t>
            </w:r>
          </w:p>
        </w:tc>
        <w:tc>
          <w:tcPr>
            <w:tcW w:w="1608" w:type="dxa"/>
            <w:vAlign w:val="center"/>
          </w:tcPr>
          <w:p w14:paraId="63C5E591">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20"/>
                <w:szCs w:val="20"/>
                <w:u w:val="none"/>
                <w:lang w:val="en-US" w:eastAsia="zh-CN" w:bidi="ar"/>
              </w:rPr>
              <w:t>直流电流表</w:t>
            </w:r>
          </w:p>
        </w:tc>
        <w:tc>
          <w:tcPr>
            <w:tcW w:w="6379" w:type="dxa"/>
            <w:vAlign w:val="center"/>
          </w:tcPr>
          <w:p w14:paraId="2C44BD2F">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0"/>
                <w:szCs w:val="20"/>
                <w:u w:val="none"/>
                <w:lang w:val="en-US" w:eastAsia="zh-CN" w:bidi="ar"/>
              </w:rPr>
              <w:t>YC215A7S</w:t>
            </w:r>
          </w:p>
        </w:tc>
      </w:tr>
      <w:tr w14:paraId="010E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019DADBF">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15</w:t>
            </w:r>
          </w:p>
        </w:tc>
        <w:tc>
          <w:tcPr>
            <w:tcW w:w="1608" w:type="dxa"/>
            <w:vAlign w:val="center"/>
          </w:tcPr>
          <w:p w14:paraId="75481C73">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20"/>
                <w:szCs w:val="20"/>
                <w:u w:val="none"/>
                <w:lang w:val="en-US" w:eastAsia="zh-CN" w:bidi="ar"/>
              </w:rPr>
              <w:t>直流电压表</w:t>
            </w:r>
          </w:p>
        </w:tc>
        <w:tc>
          <w:tcPr>
            <w:tcW w:w="6379" w:type="dxa"/>
            <w:vAlign w:val="center"/>
          </w:tcPr>
          <w:p w14:paraId="6294B045">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0"/>
                <w:szCs w:val="20"/>
                <w:u w:val="none"/>
                <w:lang w:val="en-US" w:eastAsia="zh-CN" w:bidi="ar"/>
              </w:rPr>
              <w:t>YC215V7S</w:t>
            </w:r>
          </w:p>
        </w:tc>
      </w:tr>
      <w:tr w14:paraId="4A05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9" w:type="dxa"/>
            <w:shd w:val="clear" w:color="auto" w:fill="auto"/>
            <w:vAlign w:val="center"/>
          </w:tcPr>
          <w:p w14:paraId="78A2CF06">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16</w:t>
            </w:r>
          </w:p>
        </w:tc>
        <w:tc>
          <w:tcPr>
            <w:tcW w:w="1608" w:type="dxa"/>
            <w:vAlign w:val="center"/>
          </w:tcPr>
          <w:p w14:paraId="1C30F0B1">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eastAsia="宋体" w:cs="宋体"/>
                <w:i w:val="0"/>
                <w:iCs w:val="0"/>
                <w:color w:val="000000"/>
                <w:kern w:val="0"/>
                <w:sz w:val="21"/>
                <w:szCs w:val="21"/>
                <w:u w:val="none"/>
                <w:lang w:val="en-US" w:eastAsia="zh-CN" w:bidi="ar"/>
              </w:rPr>
              <w:t>三相多功能表</w:t>
            </w:r>
          </w:p>
        </w:tc>
        <w:tc>
          <w:tcPr>
            <w:tcW w:w="6379" w:type="dxa"/>
            <w:vAlign w:val="center"/>
          </w:tcPr>
          <w:p w14:paraId="71A19457">
            <w:pPr>
              <w:keepNext w:val="0"/>
              <w:keepLines w:val="0"/>
              <w:widowControl/>
              <w:suppressLineNumbers w:val="0"/>
              <w:jc w:val="left"/>
              <w:textAlignment w:val="center"/>
              <w:rPr>
                <w:rFonts w:hint="eastAsia" w:ascii="宋体" w:hAnsi="宋体" w:cs="宋体"/>
                <w:sz w:val="18"/>
                <w:szCs w:val="18"/>
                <w:vertAlign w:val="baseline"/>
                <w:lang w:val="en-US" w:eastAsia="zh-CN"/>
              </w:rPr>
            </w:pPr>
            <w:r>
              <w:rPr>
                <w:rFonts w:hint="eastAsia" w:ascii="宋体" w:hAnsi="宋体" w:eastAsia="宋体" w:cs="宋体"/>
                <w:i w:val="0"/>
                <w:iCs w:val="0"/>
                <w:color w:val="000000"/>
                <w:kern w:val="0"/>
                <w:sz w:val="21"/>
                <w:szCs w:val="21"/>
                <w:u w:val="none"/>
                <w:lang w:val="en-US" w:eastAsia="zh-CN" w:bidi="ar"/>
              </w:rPr>
              <w:t>YC223D9S-K2</w:t>
            </w:r>
          </w:p>
        </w:tc>
      </w:tr>
    </w:tbl>
    <w:p w14:paraId="72AA81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960B951-2BA3-4119-8FD0-98BE6AD5725C}"/>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A7E1A"/>
    <w:rsid w:val="3D5A7E1A"/>
    <w:rsid w:val="432E48F3"/>
    <w:rsid w:val="6DA90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1559</Words>
  <Characters>1808</Characters>
  <Lines>0</Lines>
  <Paragraphs>0</Paragraphs>
  <TotalTime>3</TotalTime>
  <ScaleCrop>false</ScaleCrop>
  <LinksUpToDate>false</LinksUpToDate>
  <CharactersWithSpaces>1816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2026-08-27T02:20:00Z</dcterms:created>
  <dc:creator>缘铭</dc:creator>
  <cp:lastModifiedBy>缘铭</cp:lastModifiedBy>
  <dcterms:modified xsi:type="dcterms:W3CDTF">2026-08-27T05:11:58Z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AAEB480820D1437DA16AE77E9DEAF674_11</vt:lpwstr>
  </property>
  <property fmtid="{D5CDD505-2E9C-101B-9397-08002B2CF9AE}" pid="4" name="KSOTemplateDocerSaveRecord">
    <vt:lpwstr>eyJoZGlkIjoiNTEyMzFiNmMzYzk3MmYwOThiMjhlYmE4NWFjZGQ1OTciLCJ1c2VySWQiOiIzNjQ3ODk0MTIifQ==</vt:lpwstr>
  </property>
</Properties>
</file>